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AB600C" w:rsidP="00CE3A5D">
      <w:pPr>
        <w:jc w:val="right"/>
        <w:rPr>
          <w:b/>
          <w:bCs/>
          <w:sz w:val="28"/>
          <w:szCs w:val="28"/>
          <w:lang w:val="kk-KZ"/>
        </w:rPr>
      </w:pPr>
      <w:r>
        <w:rPr>
          <w:b/>
          <w:bCs/>
          <w:sz w:val="28"/>
          <w:szCs w:val="28"/>
          <w:lang w:val="kk-KZ"/>
        </w:rPr>
        <w:t xml:space="preserve"> </w:t>
      </w:r>
      <w:r w:rsidR="00544A2C" w:rsidRPr="0090545E">
        <w:rPr>
          <w:b/>
          <w:bCs/>
          <w:sz w:val="28"/>
          <w:szCs w:val="28"/>
          <w:lang w:val="kk-KZ"/>
        </w:rPr>
        <w:t>Утверждаю:</w:t>
      </w:r>
    </w:p>
    <w:p w:rsidR="00BF0612" w:rsidRPr="0090545E" w:rsidRDefault="00623117" w:rsidP="00BF0612">
      <w:pPr>
        <w:ind w:firstLine="400"/>
        <w:jc w:val="right"/>
        <w:rPr>
          <w:b/>
          <w:bCs/>
          <w:sz w:val="28"/>
          <w:szCs w:val="28"/>
        </w:rPr>
      </w:pPr>
      <w:r>
        <w:rPr>
          <w:b/>
          <w:bCs/>
          <w:sz w:val="28"/>
          <w:szCs w:val="28"/>
        </w:rPr>
        <w:t>д</w:t>
      </w:r>
      <w:r w:rsidR="00BF0612" w:rsidRPr="0090545E">
        <w:rPr>
          <w:b/>
          <w:bCs/>
          <w:sz w:val="28"/>
          <w:szCs w:val="28"/>
        </w:rPr>
        <w:t>иректор</w:t>
      </w:r>
      <w:r w:rsidR="00E97C9F">
        <w:rPr>
          <w:b/>
          <w:bCs/>
          <w:sz w:val="28"/>
          <w:szCs w:val="28"/>
          <w:lang w:val="kk-KZ"/>
        </w:rPr>
        <w:t>а</w:t>
      </w:r>
      <w:r w:rsidR="00BF0612" w:rsidRPr="0090545E">
        <w:rPr>
          <w:b/>
          <w:bCs/>
          <w:sz w:val="28"/>
          <w:szCs w:val="28"/>
        </w:rPr>
        <w:t xml:space="preserve">  КГП на ПХВ "</w:t>
      </w:r>
      <w:proofErr w:type="spellStart"/>
      <w:r w:rsidR="00BF0612" w:rsidRPr="0090545E">
        <w:rPr>
          <w:b/>
          <w:bCs/>
          <w:sz w:val="28"/>
          <w:szCs w:val="28"/>
        </w:rPr>
        <w:t>Алматинский</w:t>
      </w:r>
      <w:proofErr w:type="spellEnd"/>
      <w:r w:rsidR="00BF0612" w:rsidRPr="0090545E">
        <w:rPr>
          <w:b/>
          <w:bCs/>
          <w:sz w:val="28"/>
          <w:szCs w:val="28"/>
        </w:rPr>
        <w:t xml:space="preserve"> областной Центр</w:t>
      </w:r>
    </w:p>
    <w:p w:rsidR="00BF0612" w:rsidRPr="0090545E" w:rsidRDefault="00BF0612" w:rsidP="00BF0612">
      <w:pPr>
        <w:ind w:firstLine="400"/>
        <w:jc w:val="right"/>
        <w:rPr>
          <w:b/>
          <w:bCs/>
          <w:sz w:val="28"/>
          <w:szCs w:val="28"/>
        </w:rPr>
      </w:pPr>
      <w:r w:rsidRPr="0090545E">
        <w:rPr>
          <w:b/>
          <w:bCs/>
          <w:sz w:val="28"/>
          <w:szCs w:val="28"/>
        </w:rPr>
        <w:t>по профилактике и борьбе со СПИД"</w:t>
      </w:r>
    </w:p>
    <w:p w:rsidR="00730718" w:rsidRPr="00E97C9F" w:rsidRDefault="00BF0612" w:rsidP="00BF0612">
      <w:pPr>
        <w:ind w:firstLine="400"/>
        <w:jc w:val="right"/>
        <w:rPr>
          <w:b/>
          <w:bCs/>
          <w:sz w:val="28"/>
          <w:szCs w:val="28"/>
          <w:lang w:val="kk-KZ"/>
        </w:rPr>
      </w:pPr>
      <w:r w:rsidRPr="0090545E">
        <w:rPr>
          <w:b/>
          <w:bCs/>
          <w:sz w:val="28"/>
          <w:szCs w:val="28"/>
        </w:rPr>
        <w:t xml:space="preserve">    _____________</w:t>
      </w:r>
      <w:r w:rsidR="00E97C9F">
        <w:rPr>
          <w:b/>
          <w:bCs/>
          <w:sz w:val="28"/>
          <w:szCs w:val="28"/>
          <w:lang w:val="kk-KZ"/>
        </w:rPr>
        <w:t>А.Масалимов</w:t>
      </w:r>
    </w:p>
    <w:p w:rsidR="003B6439" w:rsidRPr="0072679E" w:rsidRDefault="00D151F1" w:rsidP="00962693">
      <w:pPr>
        <w:ind w:firstLine="400"/>
        <w:jc w:val="right"/>
        <w:rPr>
          <w:sz w:val="28"/>
          <w:szCs w:val="28"/>
          <w:lang w:val="kk-KZ"/>
        </w:rPr>
      </w:pPr>
      <w:r w:rsidRPr="0090545E">
        <w:rPr>
          <w:b/>
          <w:bCs/>
          <w:sz w:val="28"/>
          <w:szCs w:val="28"/>
        </w:rPr>
        <w:t xml:space="preserve">Приказ </w:t>
      </w:r>
      <w:r w:rsidRPr="0072679E">
        <w:rPr>
          <w:b/>
          <w:bCs/>
          <w:color w:val="000000" w:themeColor="text1"/>
          <w:sz w:val="28"/>
          <w:szCs w:val="28"/>
        </w:rPr>
        <w:t>№</w:t>
      </w:r>
      <w:r w:rsidR="00DD4466" w:rsidRPr="0072679E">
        <w:rPr>
          <w:b/>
          <w:bCs/>
          <w:color w:val="000000" w:themeColor="text1"/>
          <w:sz w:val="28"/>
          <w:szCs w:val="28"/>
          <w:lang w:val="kk-KZ"/>
        </w:rPr>
        <w:t xml:space="preserve"> </w:t>
      </w:r>
      <w:r w:rsidR="00E3100F" w:rsidRPr="00E3100F">
        <w:rPr>
          <w:b/>
          <w:bCs/>
          <w:color w:val="000000" w:themeColor="text1"/>
          <w:sz w:val="28"/>
          <w:szCs w:val="28"/>
        </w:rPr>
        <w:t>58</w:t>
      </w:r>
      <w:r w:rsidR="002E4533">
        <w:rPr>
          <w:b/>
          <w:bCs/>
          <w:color w:val="000000" w:themeColor="text1"/>
          <w:sz w:val="28"/>
          <w:szCs w:val="28"/>
          <w:lang w:val="kk-KZ"/>
        </w:rPr>
        <w:t xml:space="preserve">- Н </w:t>
      </w:r>
      <w:r w:rsidR="00BF0612" w:rsidRPr="00F15F7F">
        <w:rPr>
          <w:b/>
          <w:bCs/>
          <w:color w:val="000000" w:themeColor="text1"/>
          <w:sz w:val="28"/>
          <w:szCs w:val="28"/>
        </w:rPr>
        <w:t xml:space="preserve">от </w:t>
      </w:r>
      <w:r w:rsidR="00F719C8">
        <w:rPr>
          <w:b/>
          <w:bCs/>
          <w:color w:val="000000" w:themeColor="text1"/>
          <w:sz w:val="28"/>
          <w:szCs w:val="28"/>
          <w:lang w:val="kk-KZ"/>
        </w:rPr>
        <w:t>25</w:t>
      </w:r>
      <w:r w:rsidRPr="00F15F7F">
        <w:rPr>
          <w:b/>
          <w:bCs/>
          <w:color w:val="000000" w:themeColor="text1"/>
          <w:sz w:val="28"/>
          <w:szCs w:val="28"/>
        </w:rPr>
        <w:t>.</w:t>
      </w:r>
      <w:r w:rsidR="009502D3" w:rsidRPr="00F15F7F">
        <w:rPr>
          <w:b/>
          <w:bCs/>
          <w:color w:val="000000" w:themeColor="text1"/>
          <w:sz w:val="28"/>
          <w:szCs w:val="28"/>
          <w:lang w:val="kk-KZ"/>
        </w:rPr>
        <w:t>0</w:t>
      </w:r>
      <w:r w:rsidR="00F719C8">
        <w:rPr>
          <w:b/>
          <w:bCs/>
          <w:color w:val="000000" w:themeColor="text1"/>
          <w:sz w:val="28"/>
          <w:szCs w:val="28"/>
          <w:lang w:val="kk-KZ"/>
        </w:rPr>
        <w:t>4</w:t>
      </w:r>
      <w:r w:rsidR="00F52239" w:rsidRPr="00F15F7F">
        <w:rPr>
          <w:b/>
          <w:bCs/>
          <w:color w:val="000000" w:themeColor="text1"/>
          <w:sz w:val="28"/>
          <w:szCs w:val="28"/>
        </w:rPr>
        <w:t>.202</w:t>
      </w:r>
      <w:r w:rsidR="0072679E" w:rsidRPr="00F15F7F">
        <w:rPr>
          <w:b/>
          <w:bCs/>
          <w:color w:val="000000" w:themeColor="text1"/>
          <w:sz w:val="28"/>
          <w:szCs w:val="28"/>
          <w:lang w:val="kk-KZ"/>
        </w:rPr>
        <w:t>4</w:t>
      </w:r>
      <w:r w:rsidRPr="00F15F7F">
        <w:rPr>
          <w:b/>
          <w:bCs/>
          <w:color w:val="000000" w:themeColor="text1"/>
          <w:sz w:val="28"/>
          <w:szCs w:val="28"/>
        </w:rPr>
        <w:t>г</w:t>
      </w:r>
      <w:r w:rsidR="0072679E">
        <w:rPr>
          <w:b/>
          <w:bCs/>
          <w:color w:val="000000" w:themeColor="text1"/>
          <w:sz w:val="28"/>
          <w:szCs w:val="28"/>
          <w:lang w:val="kk-KZ"/>
        </w:rPr>
        <w:t>.</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D06EA4">
        <w:rPr>
          <w:b/>
          <w:bCs/>
          <w:sz w:val="28"/>
          <w:szCs w:val="28"/>
          <w:lang w:val="kk-KZ"/>
        </w:rPr>
        <w:t>4</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w:t>
      </w:r>
      <w:proofErr w:type="gramStart"/>
      <w:r w:rsidRPr="0090545E">
        <w:t xml:space="preserve"> </w:t>
      </w:r>
      <w:r w:rsidR="009502D3" w:rsidRPr="009502D3">
        <w:t>О</w:t>
      </w:r>
      <w:proofErr w:type="gramEnd"/>
      <w:r w:rsidR="009502D3" w:rsidRPr="009502D3">
        <w:t>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0545E">
        <w:t>,</w:t>
      </w:r>
      <w:r w:rsidR="009502D3">
        <w:rPr>
          <w:lang w:val="kk-KZ"/>
        </w:rPr>
        <w:t xml:space="preserve"> </w:t>
      </w:r>
      <w:r w:rsidR="009502D3" w:rsidRPr="009502D3">
        <w:t>Приказ Министра здравоохранения Республики Казахстан от 7 июня 2023 года № 110.</w:t>
      </w:r>
      <w:r w:rsidRPr="0090545E">
        <w:t xml:space="preserve">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FF2F50" w:rsidRPr="0090545E" w:rsidRDefault="007F2EAA" w:rsidP="004C2B94">
      <w:pPr>
        <w:jc w:val="center"/>
        <w:rPr>
          <w:b/>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r w:rsidR="00342F84" w:rsidRPr="0090545E">
        <w:t>на закуп,</w:t>
      </w:r>
      <w:r w:rsidR="000D2B2B" w:rsidRPr="0090545E">
        <w:t xml:space="preserve"> </w:t>
      </w:r>
      <w:r w:rsidR="00FF2F50" w:rsidRPr="00CF26E0">
        <w:rPr>
          <w:b/>
        </w:rPr>
        <w:t>составляет</w:t>
      </w:r>
      <w:r w:rsidR="00ED6D4C" w:rsidRPr="00CF26E0">
        <w:rPr>
          <w:b/>
          <w:lang w:val="kk-KZ"/>
        </w:rPr>
        <w:t xml:space="preserve"> </w:t>
      </w:r>
      <w:r w:rsidR="004C2B94" w:rsidRPr="004C2B94">
        <w:rPr>
          <w:b/>
        </w:rPr>
        <w:t>17 136 824 (</w:t>
      </w:r>
      <w:proofErr w:type="spellStart"/>
      <w:proofErr w:type="gramStart"/>
      <w:r w:rsidR="004C2B94" w:rsidRPr="004C2B94">
        <w:rPr>
          <w:b/>
        </w:rPr>
        <w:t>c</w:t>
      </w:r>
      <w:proofErr w:type="gramEnd"/>
      <w:r w:rsidR="004C2B94" w:rsidRPr="004C2B94">
        <w:rPr>
          <w:b/>
        </w:rPr>
        <w:t>емнадцать</w:t>
      </w:r>
      <w:proofErr w:type="spellEnd"/>
      <w:r w:rsidR="004C2B94" w:rsidRPr="004C2B94">
        <w:rPr>
          <w:b/>
        </w:rPr>
        <w:t xml:space="preserve">  миллионов сто тридцать шесть тысяч восемьсот двадцать четыре) тенге 00 тиын</w:t>
      </w:r>
      <w:r w:rsidR="00205342"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 xml:space="preserve">1) состав тендерной документации, перечень документов, подлежащих представлению потенциальным поставщиком в подтверждение его </w:t>
      </w:r>
      <w:r w:rsidR="00392C25">
        <w:rPr>
          <w:rStyle w:val="s0"/>
          <w:color w:val="auto"/>
          <w:sz w:val="24"/>
          <w:szCs w:val="24"/>
        </w:rPr>
        <w:t xml:space="preserve">соответствия требованиям главы </w:t>
      </w:r>
      <w:r w:rsidR="00392C25">
        <w:rPr>
          <w:rStyle w:val="s0"/>
          <w:color w:val="auto"/>
          <w:sz w:val="24"/>
          <w:szCs w:val="24"/>
          <w:lang w:val="kk-KZ"/>
        </w:rPr>
        <w:t>2</w:t>
      </w:r>
      <w:r w:rsidR="007C4A87" w:rsidRPr="0090545E">
        <w:rPr>
          <w:rStyle w:val="s0"/>
          <w:color w:val="auto"/>
          <w:sz w:val="24"/>
          <w:szCs w:val="24"/>
        </w:rPr>
        <w:t xml:space="preserve"> и закупаемых т</w:t>
      </w:r>
      <w:r w:rsidR="00392C25">
        <w:rPr>
          <w:rStyle w:val="s0"/>
          <w:color w:val="auto"/>
          <w:sz w:val="24"/>
          <w:szCs w:val="24"/>
        </w:rPr>
        <w:t xml:space="preserve">оваров - главе </w:t>
      </w:r>
      <w:r w:rsidR="00392C25">
        <w:rPr>
          <w:rStyle w:val="s0"/>
          <w:color w:val="auto"/>
          <w:sz w:val="24"/>
          <w:szCs w:val="24"/>
          <w:lang w:val="kk-KZ"/>
        </w:rPr>
        <w:t>3</w:t>
      </w:r>
      <w:r w:rsidR="007C4A87" w:rsidRPr="0090545E">
        <w:rPr>
          <w:rStyle w:val="s0"/>
          <w:color w:val="auto"/>
          <w:sz w:val="24"/>
          <w:szCs w:val="24"/>
        </w:rPr>
        <w:t xml:space="preserve">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lastRenderedPageBreak/>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lastRenderedPageBreak/>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92C25">
        <w:rPr>
          <w:lang w:val="kk-KZ"/>
        </w:rPr>
        <w:t xml:space="preserve"> </w:t>
      </w:r>
      <w:r w:rsidR="00303E37" w:rsidRPr="0090545E">
        <w:t>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w:t>
      </w:r>
      <w:r w:rsidR="00392C25">
        <w:t>азанные в подпунктах 2), 3), 4)</w:t>
      </w:r>
      <w:r w:rsidR="00392C25">
        <w:rPr>
          <w:lang w:val="kk-KZ"/>
        </w:rPr>
        <w:t xml:space="preserve"> и</w:t>
      </w:r>
      <w:r w:rsidRPr="0090545E">
        <w:t xml:space="preserve"> 5)</w:t>
      </w:r>
      <w:r w:rsidR="00392C25">
        <w:t xml:space="preserve"> пункта 5</w:t>
      </w:r>
      <w:r w:rsidR="00392C25">
        <w:rPr>
          <w:lang w:val="kk-KZ"/>
        </w:rPr>
        <w:t>0</w:t>
      </w:r>
      <w:r w:rsidRPr="0090545E">
        <w:t xml:space="preserve">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lastRenderedPageBreak/>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lastRenderedPageBreak/>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r w:rsidR="00DD4466">
        <w:rPr>
          <w:lang w:val="kk-KZ"/>
        </w:rPr>
        <w:t>Казанская 33, 209 кабинет</w:t>
      </w:r>
      <w:r w:rsidR="009C70A3" w:rsidRPr="00CF26E0">
        <w:rPr>
          <w:b/>
        </w:rPr>
        <w:t>,</w:t>
      </w:r>
      <w:r w:rsidR="009C70A3" w:rsidRPr="00CF26E0">
        <w:t xml:space="preserve"> </w:t>
      </w:r>
      <w:r w:rsidR="009C70A3" w:rsidRPr="00CF26E0">
        <w:rPr>
          <w:b/>
        </w:rPr>
        <w:t>в срок до «</w:t>
      </w:r>
      <w:r w:rsidR="00E603A7">
        <w:rPr>
          <w:b/>
        </w:rPr>
        <w:t>1</w:t>
      </w:r>
      <w:r w:rsidR="004C2B94">
        <w:rPr>
          <w:b/>
          <w:lang w:val="kk-KZ"/>
        </w:rPr>
        <w:t>6</w:t>
      </w:r>
      <w:r w:rsidR="009C70A3" w:rsidRPr="00CF26E0">
        <w:rPr>
          <w:b/>
        </w:rPr>
        <w:t xml:space="preserve">» </w:t>
      </w:r>
      <w:r w:rsidR="004C2B94">
        <w:rPr>
          <w:b/>
          <w:lang w:val="kk-KZ"/>
        </w:rPr>
        <w:t>майя</w:t>
      </w:r>
      <w:r w:rsidR="002E0A91" w:rsidRPr="00CF26E0">
        <w:rPr>
          <w:b/>
        </w:rPr>
        <w:t xml:space="preserve"> 202</w:t>
      </w:r>
      <w:r w:rsidR="00CF26E0" w:rsidRPr="00CF26E0">
        <w:rPr>
          <w:b/>
        </w:rPr>
        <w:t>4</w:t>
      </w:r>
      <w:r w:rsidR="002E0A91" w:rsidRPr="00CF26E0">
        <w:rPr>
          <w:b/>
        </w:rPr>
        <w:t xml:space="preserve"> года</w:t>
      </w:r>
      <w:r w:rsidR="00A63EAA" w:rsidRPr="00CF26E0">
        <w:rPr>
          <w:b/>
        </w:rPr>
        <w:t xml:space="preserve"> </w:t>
      </w:r>
      <w:r w:rsidR="00BF0612" w:rsidRPr="00CF26E0">
        <w:rPr>
          <w:b/>
          <w:lang w:val="kk-KZ"/>
        </w:rPr>
        <w:t>10</w:t>
      </w:r>
      <w:r w:rsidR="009C70A3" w:rsidRPr="00CF26E0">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CF26E0">
        <w:rPr>
          <w:rStyle w:val="s0"/>
          <w:b/>
          <w:color w:val="auto"/>
          <w:sz w:val="24"/>
          <w:szCs w:val="24"/>
        </w:rPr>
        <w:t>1</w:t>
      </w:r>
      <w:r w:rsidR="00BF0612" w:rsidRPr="00CF26E0">
        <w:rPr>
          <w:rStyle w:val="s0"/>
          <w:b/>
          <w:color w:val="auto"/>
          <w:sz w:val="24"/>
          <w:szCs w:val="24"/>
          <w:lang w:val="kk-KZ"/>
        </w:rPr>
        <w:t>1</w:t>
      </w:r>
      <w:r w:rsidR="007F5337" w:rsidRPr="00CF26E0">
        <w:rPr>
          <w:b/>
        </w:rPr>
        <w:t xml:space="preserve"> часов 00 минут </w:t>
      </w:r>
      <w:r w:rsidR="00E603A7">
        <w:rPr>
          <w:b/>
        </w:rPr>
        <w:t>1</w:t>
      </w:r>
      <w:r w:rsidR="004C2B94">
        <w:rPr>
          <w:b/>
          <w:lang w:val="kk-KZ"/>
        </w:rPr>
        <w:t>6</w:t>
      </w:r>
      <w:r w:rsidR="00A63EAA" w:rsidRPr="00CF26E0">
        <w:rPr>
          <w:b/>
        </w:rPr>
        <w:t xml:space="preserve"> </w:t>
      </w:r>
      <w:r w:rsidR="004C2B94">
        <w:rPr>
          <w:b/>
          <w:lang w:val="kk-KZ"/>
        </w:rPr>
        <w:t>май</w:t>
      </w:r>
      <w:r w:rsidR="00E603A7">
        <w:rPr>
          <w:b/>
        </w:rPr>
        <w:t>я</w:t>
      </w:r>
      <w:r w:rsidR="00A63EAA" w:rsidRPr="00CF26E0">
        <w:rPr>
          <w:b/>
        </w:rPr>
        <w:t xml:space="preserve"> </w:t>
      </w:r>
      <w:r w:rsidR="00CD24EE" w:rsidRPr="00CF26E0">
        <w:rPr>
          <w:b/>
        </w:rPr>
        <w:t>202</w:t>
      </w:r>
      <w:r w:rsidR="00CF26E0" w:rsidRPr="00CF26E0">
        <w:rPr>
          <w:b/>
        </w:rPr>
        <w:t>4</w:t>
      </w:r>
      <w:r w:rsidR="00BF2BF6" w:rsidRPr="00CF26E0">
        <w:rPr>
          <w:b/>
        </w:rPr>
        <w:t xml:space="preserve"> года по адресу:</w:t>
      </w:r>
      <w:r w:rsidR="00BF2BF6" w:rsidRPr="001773C1">
        <w:rPr>
          <w:b/>
        </w:rPr>
        <w:t xml:space="preserve">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r w:rsidR="00E835CD" w:rsidRPr="0090545E">
        <w:t>видео фиксации</w:t>
      </w:r>
      <w:r w:rsidR="00F33AB1" w:rsidRPr="0090545E">
        <w:rPr>
          <w:b/>
        </w:rPr>
        <w:t>.</w:t>
      </w:r>
    </w:p>
    <w:p w:rsidR="00CE2D56" w:rsidRPr="0090545E" w:rsidRDefault="00CE2D56" w:rsidP="00641381">
      <w:pPr>
        <w:spacing w:line="276" w:lineRule="auto"/>
        <w:rPr>
          <w:rFonts w:eastAsia="Consolas"/>
          <w:lang w:eastAsia="en-US"/>
        </w:rPr>
      </w:pPr>
      <w:bookmarkStart w:id="3"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 xml:space="preserve">процедуре вскрытия конвертов с тендерными заявками могут присутствовать потенциальные поставщики либо их уполномоченные </w:t>
      </w:r>
      <w:r w:rsidR="006C7F4F" w:rsidRPr="0090545E">
        <w:rPr>
          <w:rFonts w:eastAsia="Consolas"/>
          <w:lang w:eastAsia="en-US"/>
        </w:rPr>
        <w:lastRenderedPageBreak/>
        <w:t>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3"/>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4"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641381">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w:t>
      </w:r>
      <w:r w:rsidR="004E64B6" w:rsidRPr="0090545E">
        <w:rPr>
          <w:rFonts w:eastAsia="Consolas"/>
          <w:lang w:eastAsia="en-US"/>
        </w:rPr>
        <w:lastRenderedPageBreak/>
        <w:t>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lastRenderedPageBreak/>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5"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3A5D">
        <w:rPr>
          <w:rFonts w:eastAsia="Consolas"/>
          <w:lang w:val="en-US" w:eastAsia="en-US"/>
        </w:rPr>
        <w:t>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6" w:name="z173"/>
      <w:r w:rsidRPr="0090545E">
        <w:lastRenderedPageBreak/>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7" w:name="z177"/>
      <w:bookmarkEnd w:id="6"/>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8" w:name="z178"/>
      <w:bookmarkEnd w:id="7"/>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lastRenderedPageBreak/>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lastRenderedPageBreak/>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9"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Default="00902D63" w:rsidP="00C63CA6">
      <w:pPr>
        <w:jc w:val="right"/>
      </w:pPr>
    </w:p>
    <w:p w:rsidR="00C63CA6" w:rsidRPr="0090545E" w:rsidRDefault="00CF6999" w:rsidP="0023699D">
      <w:pPr>
        <w:jc w:val="right"/>
      </w:pPr>
      <w:r w:rsidRPr="0090545E">
        <w:lastRenderedPageBreak/>
        <w:t>П</w:t>
      </w:r>
      <w:r w:rsidR="00C63CA6" w:rsidRPr="0090545E">
        <w:t>риложение 1к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tbl>
      <w:tblPr>
        <w:tblW w:w="5421" w:type="pct"/>
        <w:tblInd w:w="-559" w:type="dxa"/>
        <w:tblLayout w:type="fixed"/>
        <w:tblCellMar>
          <w:left w:w="0" w:type="dxa"/>
          <w:right w:w="0" w:type="dxa"/>
        </w:tblCellMar>
        <w:tblLook w:val="0000" w:firstRow="0" w:lastRow="0" w:firstColumn="0" w:lastColumn="0" w:noHBand="0" w:noVBand="0"/>
      </w:tblPr>
      <w:tblGrid>
        <w:gridCol w:w="706"/>
        <w:gridCol w:w="1842"/>
        <w:gridCol w:w="5332"/>
        <w:gridCol w:w="1253"/>
        <w:gridCol w:w="1116"/>
        <w:gridCol w:w="1253"/>
        <w:gridCol w:w="1273"/>
        <w:gridCol w:w="1374"/>
        <w:gridCol w:w="2126"/>
      </w:tblGrid>
      <w:tr w:rsidR="00C06B44" w:rsidRPr="0090545E" w:rsidTr="004C2B94">
        <w:trPr>
          <w:trHeight w:val="807"/>
        </w:trPr>
        <w:tc>
          <w:tcPr>
            <w:tcW w:w="217"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56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638"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385"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34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385"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391"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422" w:type="pct"/>
            <w:tcBorders>
              <w:top w:val="single" w:sz="6" w:space="0" w:color="000000"/>
              <w:left w:val="nil"/>
              <w:bottom w:val="nil"/>
              <w:right w:val="single" w:sz="6" w:space="0" w:color="000000"/>
            </w:tcBorders>
            <w:vAlign w:val="center"/>
          </w:tcPr>
          <w:p w:rsidR="00047775" w:rsidRPr="0090545E" w:rsidRDefault="00047775" w:rsidP="004C2B94">
            <w:pPr>
              <w:spacing w:line="115" w:lineRule="atLeast"/>
              <w:ind w:left="142" w:right="128"/>
              <w:jc w:val="center"/>
              <w:rPr>
                <w:b/>
              </w:rPr>
            </w:pPr>
            <w:r w:rsidRPr="0090545E">
              <w:rPr>
                <w:b/>
              </w:rPr>
              <w:t>Срок поставки</w:t>
            </w:r>
          </w:p>
        </w:tc>
        <w:tc>
          <w:tcPr>
            <w:tcW w:w="653" w:type="pct"/>
            <w:tcBorders>
              <w:top w:val="single" w:sz="6" w:space="0" w:color="000000"/>
              <w:left w:val="nil"/>
              <w:bottom w:val="nil"/>
              <w:right w:val="single" w:sz="6" w:space="0" w:color="000000"/>
            </w:tcBorders>
            <w:vAlign w:val="center"/>
          </w:tcPr>
          <w:p w:rsidR="00047775" w:rsidRPr="0090545E" w:rsidRDefault="00047775" w:rsidP="004C2B94">
            <w:pPr>
              <w:spacing w:line="115" w:lineRule="atLeast"/>
              <w:ind w:left="142" w:right="128"/>
              <w:jc w:val="center"/>
              <w:rPr>
                <w:b/>
              </w:rPr>
            </w:pPr>
            <w:r w:rsidRPr="0090545E">
              <w:rPr>
                <w:b/>
              </w:rPr>
              <w:t>Условия и место поставки товара</w:t>
            </w:r>
          </w:p>
        </w:tc>
      </w:tr>
      <w:tr w:rsidR="00C06B44" w:rsidRPr="0090545E" w:rsidTr="0023699D">
        <w:tblPrEx>
          <w:tblCellSpacing w:w="-6" w:type="nil"/>
        </w:tblPrEx>
        <w:trPr>
          <w:trHeight w:val="114"/>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56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638"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385"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34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385"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391"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075"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7A3CE1" w:rsidRPr="0090545E" w:rsidTr="0023699D">
        <w:tblPrEx>
          <w:tblCellSpacing w:w="-6" w:type="nil"/>
        </w:tblPrEx>
        <w:trPr>
          <w:trHeight w:val="847"/>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1</w:t>
            </w:r>
          </w:p>
        </w:tc>
        <w:tc>
          <w:tcPr>
            <w:tcW w:w="566" w:type="pct"/>
            <w:vMerge w:val="restart"/>
            <w:tcBorders>
              <w:left w:val="nil"/>
              <w:right w:val="single" w:sz="5" w:space="0" w:color="000000"/>
            </w:tcBorders>
            <w:vAlign w:val="center"/>
          </w:tcPr>
          <w:p w:rsidR="007A3CE1" w:rsidRPr="00EF7AD3" w:rsidRDefault="007A3CE1" w:rsidP="002D676D">
            <w:pPr>
              <w:jc w:val="center"/>
              <w:rPr>
                <w:bCs/>
                <w:sz w:val="20"/>
                <w:szCs w:val="20"/>
              </w:rPr>
            </w:pPr>
            <w:r w:rsidRPr="00CF26E0">
              <w:rPr>
                <w:bCs/>
                <w:sz w:val="28"/>
                <w:szCs w:val="28"/>
              </w:rPr>
              <w:t>КГП на ПХВ "</w:t>
            </w:r>
            <w:proofErr w:type="spellStart"/>
            <w:r w:rsidRPr="00CF26E0">
              <w:rPr>
                <w:bCs/>
                <w:sz w:val="28"/>
                <w:szCs w:val="28"/>
              </w:rPr>
              <w:t>Алматинский</w:t>
            </w:r>
            <w:proofErr w:type="spellEnd"/>
            <w:r w:rsidRPr="00CF26E0">
              <w:rPr>
                <w:bCs/>
                <w:sz w:val="28"/>
                <w:szCs w:val="28"/>
              </w:rPr>
              <w:t xml:space="preserve"> областной Центр по профилактике и борьбе со СПИД"</w:t>
            </w:r>
          </w:p>
        </w:tc>
        <w:tc>
          <w:tcPr>
            <w:tcW w:w="1638" w:type="pct"/>
            <w:tcBorders>
              <w:top w:val="single" w:sz="5" w:space="0" w:color="000000"/>
              <w:left w:val="nil"/>
              <w:bottom w:val="single" w:sz="4" w:space="0" w:color="auto"/>
              <w:right w:val="single" w:sz="5" w:space="0" w:color="000000"/>
            </w:tcBorders>
            <w:vAlign w:val="center"/>
          </w:tcPr>
          <w:p w:rsidR="007A3CE1" w:rsidRPr="00AB600C" w:rsidRDefault="007A3CE1" w:rsidP="0023699D">
            <w:pPr>
              <w:spacing w:line="65" w:lineRule="atLeast"/>
              <w:ind w:left="142" w:right="128"/>
              <w:rPr>
                <w:sz w:val="20"/>
                <w:szCs w:val="20"/>
                <w:lang w:val="kk-KZ"/>
              </w:rPr>
            </w:pPr>
            <w:r w:rsidRPr="00AB600C">
              <w:rPr>
                <w:sz w:val="20"/>
                <w:szCs w:val="20"/>
                <w:lang w:val="kk-KZ"/>
              </w:rPr>
              <w:t>Тест-система ИФА для  выявления  антител к ВИЧ-1 и ВИЧ-2  в сухой капле крови (СКК), одноэтапный вариант,  192 определений ДЭН</w:t>
            </w:r>
          </w:p>
        </w:tc>
        <w:tc>
          <w:tcPr>
            <w:tcW w:w="385" w:type="pct"/>
            <w:tcBorders>
              <w:top w:val="single" w:sz="5" w:space="0" w:color="000000"/>
              <w:left w:val="nil"/>
              <w:bottom w:val="single" w:sz="4" w:space="0" w:color="auto"/>
              <w:right w:val="single" w:sz="5" w:space="0" w:color="000000"/>
            </w:tcBorders>
            <w:vAlign w:val="center"/>
          </w:tcPr>
          <w:p w:rsidR="007A3CE1" w:rsidRDefault="007A3CE1" w:rsidP="002D676D">
            <w:pPr>
              <w:jc w:val="center"/>
              <w:rPr>
                <w:bCs/>
                <w:sz w:val="20"/>
                <w:szCs w:val="20"/>
                <w:lang w:val="kk-KZ"/>
              </w:rPr>
            </w:pPr>
            <w:r>
              <w:rPr>
                <w:bCs/>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rsidP="007B3DBD">
            <w:pPr>
              <w:spacing w:line="65" w:lineRule="atLeast"/>
              <w:ind w:left="142" w:right="128"/>
              <w:jc w:val="center"/>
              <w:rPr>
                <w:bCs/>
                <w:sz w:val="20"/>
                <w:szCs w:val="20"/>
                <w:lang w:val="kk-KZ"/>
              </w:rPr>
            </w:pPr>
            <w:r>
              <w:rPr>
                <w:bCs/>
                <w:sz w:val="20"/>
                <w:szCs w:val="20"/>
                <w:lang w:val="kk-KZ"/>
              </w:rPr>
              <w:t>3</w:t>
            </w:r>
          </w:p>
        </w:tc>
        <w:tc>
          <w:tcPr>
            <w:tcW w:w="385" w:type="pct"/>
            <w:tcBorders>
              <w:top w:val="single" w:sz="5" w:space="0" w:color="000000"/>
              <w:left w:val="nil"/>
              <w:bottom w:val="single" w:sz="4" w:space="0" w:color="auto"/>
              <w:right w:val="single" w:sz="5" w:space="0" w:color="000000"/>
            </w:tcBorders>
            <w:vAlign w:val="center"/>
          </w:tcPr>
          <w:p w:rsidR="007A3CE1" w:rsidRPr="00E64E1E" w:rsidRDefault="00E64E1E">
            <w:pPr>
              <w:jc w:val="center"/>
              <w:rPr>
                <w:sz w:val="20"/>
                <w:szCs w:val="20"/>
                <w:lang w:val="en-US"/>
              </w:rPr>
            </w:pPr>
            <w:r>
              <w:rPr>
                <w:sz w:val="20"/>
                <w:szCs w:val="20"/>
                <w:lang w:val="en-US"/>
              </w:rPr>
              <w:t>41843</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125529</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23699D">
        <w:tblPrEx>
          <w:tblCellSpacing w:w="-6" w:type="nil"/>
        </w:tblPrEx>
        <w:trPr>
          <w:trHeight w:val="703"/>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2</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center"/>
          </w:tcPr>
          <w:p w:rsidR="007A3CE1" w:rsidRPr="00AB600C" w:rsidRDefault="007A3CE1" w:rsidP="0023699D">
            <w:pPr>
              <w:spacing w:line="65" w:lineRule="atLeast"/>
              <w:ind w:left="142" w:right="128"/>
              <w:rPr>
                <w:sz w:val="20"/>
                <w:szCs w:val="20"/>
                <w:lang w:val="kk-KZ"/>
              </w:rPr>
            </w:pPr>
            <w:r w:rsidRPr="00AB600C">
              <w:rPr>
                <w:sz w:val="20"/>
                <w:szCs w:val="20"/>
                <w:lang w:val="kk-KZ"/>
              </w:rPr>
              <w:t>Тест –система ИФА для выявления иммуноглобулинов G и М к вирусу гепатита С в сухой капле крови (СКК), двухэтапный вариант, 192 определений ДЭН</w:t>
            </w:r>
          </w:p>
        </w:tc>
        <w:tc>
          <w:tcPr>
            <w:tcW w:w="385" w:type="pct"/>
            <w:tcBorders>
              <w:top w:val="single" w:sz="5" w:space="0" w:color="000000"/>
              <w:left w:val="nil"/>
              <w:bottom w:val="single" w:sz="4" w:space="0" w:color="auto"/>
              <w:right w:val="single" w:sz="5" w:space="0" w:color="000000"/>
            </w:tcBorders>
            <w:vAlign w:val="center"/>
          </w:tcPr>
          <w:p w:rsidR="007A3CE1" w:rsidRDefault="007A3CE1" w:rsidP="002D676D">
            <w:pPr>
              <w:jc w:val="center"/>
              <w:rPr>
                <w:bCs/>
                <w:sz w:val="20"/>
                <w:szCs w:val="20"/>
                <w:lang w:val="kk-KZ"/>
              </w:rPr>
            </w:pPr>
            <w:r>
              <w:rPr>
                <w:bCs/>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rsidP="007B3DBD">
            <w:pPr>
              <w:spacing w:line="65" w:lineRule="atLeast"/>
              <w:ind w:left="142" w:right="128"/>
              <w:jc w:val="center"/>
              <w:rPr>
                <w:bCs/>
                <w:sz w:val="20"/>
                <w:szCs w:val="20"/>
                <w:lang w:val="kk-KZ"/>
              </w:rPr>
            </w:pPr>
            <w:r>
              <w:rPr>
                <w:bCs/>
                <w:sz w:val="20"/>
                <w:szCs w:val="20"/>
                <w:lang w:val="kk-KZ"/>
              </w:rPr>
              <w:t>3</w:t>
            </w:r>
          </w:p>
        </w:tc>
        <w:tc>
          <w:tcPr>
            <w:tcW w:w="385" w:type="pct"/>
            <w:tcBorders>
              <w:top w:val="single" w:sz="5" w:space="0" w:color="000000"/>
              <w:left w:val="nil"/>
              <w:bottom w:val="single" w:sz="4" w:space="0" w:color="auto"/>
              <w:right w:val="single" w:sz="5" w:space="0" w:color="000000"/>
            </w:tcBorders>
            <w:vAlign w:val="center"/>
          </w:tcPr>
          <w:p w:rsidR="007A3CE1" w:rsidRPr="00E64E1E" w:rsidRDefault="00E64E1E" w:rsidP="0023699D">
            <w:pPr>
              <w:jc w:val="center"/>
              <w:rPr>
                <w:lang w:val="en-US"/>
              </w:rPr>
            </w:pPr>
            <w:r>
              <w:rPr>
                <w:sz w:val="20"/>
                <w:szCs w:val="20"/>
                <w:lang w:val="en-US"/>
              </w:rPr>
              <w:t>28434</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85302</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23699D">
        <w:tblPrEx>
          <w:tblCellSpacing w:w="-6" w:type="nil"/>
        </w:tblPrEx>
        <w:trPr>
          <w:trHeight w:val="935"/>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3</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center"/>
          </w:tcPr>
          <w:p w:rsidR="007A3CE1" w:rsidRDefault="007A3CE1" w:rsidP="0023699D">
            <w:pPr>
              <w:spacing w:line="65" w:lineRule="atLeast"/>
              <w:ind w:left="142" w:right="128"/>
              <w:rPr>
                <w:color w:val="000000"/>
              </w:rPr>
            </w:pPr>
            <w:r w:rsidRPr="00987B02">
              <w:rPr>
                <w:sz w:val="20"/>
                <w:szCs w:val="20"/>
                <w:lang w:val="kk-KZ"/>
              </w:rPr>
              <w:t>Тест –система ИФА для выявления иммуноглобулинов G и М к структурным(core) и неструктурным (NS) белкам вируса гепатита   С в сухой капле крови человека, двухэтапный вариант,  96 определений ДЭН</w:t>
            </w:r>
          </w:p>
        </w:tc>
        <w:tc>
          <w:tcPr>
            <w:tcW w:w="385" w:type="pct"/>
            <w:tcBorders>
              <w:top w:val="single" w:sz="5" w:space="0" w:color="000000"/>
              <w:left w:val="nil"/>
              <w:bottom w:val="single" w:sz="4" w:space="0" w:color="auto"/>
              <w:right w:val="single" w:sz="5" w:space="0" w:color="000000"/>
            </w:tcBorders>
            <w:vAlign w:val="center"/>
          </w:tcPr>
          <w:p w:rsidR="007A3CE1" w:rsidRDefault="007A3CE1" w:rsidP="002D676D">
            <w:pPr>
              <w:jc w:val="center"/>
              <w:rPr>
                <w:bCs/>
                <w:sz w:val="20"/>
                <w:szCs w:val="20"/>
                <w:lang w:val="kk-KZ"/>
              </w:rPr>
            </w:pPr>
            <w:r>
              <w:rPr>
                <w:bCs/>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rsidP="007B3DBD">
            <w:pPr>
              <w:spacing w:line="65" w:lineRule="atLeast"/>
              <w:ind w:left="142" w:right="128"/>
              <w:jc w:val="center"/>
              <w:rPr>
                <w:bCs/>
                <w:sz w:val="20"/>
                <w:szCs w:val="20"/>
                <w:lang w:val="kk-KZ"/>
              </w:rPr>
            </w:pPr>
            <w:r>
              <w:rPr>
                <w:bCs/>
                <w:sz w:val="20"/>
                <w:szCs w:val="20"/>
                <w:lang w:val="kk-KZ"/>
              </w:rPr>
              <w:t>3</w:t>
            </w:r>
          </w:p>
        </w:tc>
        <w:tc>
          <w:tcPr>
            <w:tcW w:w="385" w:type="pct"/>
            <w:tcBorders>
              <w:top w:val="single" w:sz="5" w:space="0" w:color="000000"/>
              <w:left w:val="nil"/>
              <w:bottom w:val="single" w:sz="4" w:space="0" w:color="auto"/>
              <w:right w:val="single" w:sz="5" w:space="0" w:color="000000"/>
            </w:tcBorders>
            <w:vAlign w:val="center"/>
          </w:tcPr>
          <w:p w:rsidR="007A3CE1" w:rsidRPr="00E64E1E" w:rsidRDefault="00E64E1E" w:rsidP="0023699D">
            <w:pPr>
              <w:jc w:val="center"/>
              <w:rPr>
                <w:lang w:val="en-US"/>
              </w:rPr>
            </w:pPr>
            <w:r>
              <w:rPr>
                <w:sz w:val="20"/>
                <w:szCs w:val="20"/>
                <w:lang w:val="en-US"/>
              </w:rPr>
              <w:t>33331</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99993</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23699D">
        <w:tblPrEx>
          <w:tblCellSpacing w:w="-6" w:type="nil"/>
        </w:tblPrEx>
        <w:trPr>
          <w:trHeight w:val="457"/>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4</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27461F" w:rsidRPr="00FC5517" w:rsidRDefault="0027461F" w:rsidP="00FC5517">
            <w:pPr>
              <w:spacing w:line="65" w:lineRule="atLeast"/>
              <w:ind w:left="142" w:right="128"/>
              <w:rPr>
                <w:sz w:val="20"/>
                <w:szCs w:val="20"/>
              </w:rPr>
            </w:pPr>
            <w:r w:rsidRPr="00FC5517">
              <w:rPr>
                <w:sz w:val="20"/>
                <w:szCs w:val="20"/>
              </w:rPr>
              <w:t>Mycoplasma genitalium-ПЦР</w:t>
            </w:r>
          </w:p>
          <w:p w:rsidR="0027461F" w:rsidRPr="00FC5517" w:rsidRDefault="0027461F" w:rsidP="00FC5517">
            <w:pPr>
              <w:spacing w:line="65" w:lineRule="atLeast"/>
              <w:ind w:left="142" w:right="128"/>
              <w:rPr>
                <w:sz w:val="20"/>
                <w:szCs w:val="20"/>
              </w:rPr>
            </w:pPr>
            <w:r w:rsidRPr="00FC5517">
              <w:rPr>
                <w:sz w:val="20"/>
                <w:szCs w:val="20"/>
                <w:lang w:val="kk-KZ"/>
              </w:rPr>
              <w:t xml:space="preserve">Набор реагентов </w:t>
            </w:r>
            <w:r w:rsidRPr="00FC5517">
              <w:rPr>
                <w:sz w:val="20"/>
                <w:szCs w:val="20"/>
              </w:rPr>
              <w:t xml:space="preserve">«Mycoplasma genitalium-ПЦР» </w:t>
            </w:r>
            <w:r w:rsidRPr="00FC5517">
              <w:rPr>
                <w:sz w:val="20"/>
                <w:szCs w:val="20"/>
                <w:lang w:val="kk-KZ"/>
              </w:rPr>
              <w:t xml:space="preserve">для выявления ДНК </w:t>
            </w:r>
            <w:r w:rsidRPr="00FC5517">
              <w:rPr>
                <w:sz w:val="20"/>
                <w:szCs w:val="20"/>
              </w:rPr>
              <w:t>Mycoplasma genitalium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p w:rsidR="007A3CE1" w:rsidRPr="0027461F" w:rsidRDefault="007A3CE1" w:rsidP="00FC5517">
            <w:pPr>
              <w:spacing w:line="65" w:lineRule="atLeast"/>
              <w:ind w:left="142" w:right="128"/>
              <w:rPr>
                <w:sz w:val="20"/>
                <w:szCs w:val="20"/>
                <w:lang w:val="kk-KZ"/>
              </w:rPr>
            </w:pPr>
          </w:p>
        </w:tc>
        <w:tc>
          <w:tcPr>
            <w:tcW w:w="385"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7A3CE1" w:rsidRDefault="0027461F" w:rsidP="0023699D">
            <w:pPr>
              <w:jc w:val="center"/>
            </w:pPr>
            <w:r>
              <w:rPr>
                <w:sz w:val="20"/>
                <w:szCs w:val="20"/>
                <w:lang w:val="kk-KZ"/>
              </w:rPr>
              <w:t>42600</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213000</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E3100F">
        <w:tblPrEx>
          <w:tblCellSpacing w:w="-6" w:type="nil"/>
        </w:tblPrEx>
        <w:trPr>
          <w:trHeight w:val="134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5</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27461F" w:rsidRPr="00FC5517" w:rsidRDefault="0027461F" w:rsidP="00FC5517">
            <w:pPr>
              <w:spacing w:line="65" w:lineRule="atLeast"/>
              <w:ind w:left="142" w:right="128"/>
              <w:rPr>
                <w:sz w:val="20"/>
                <w:szCs w:val="20"/>
              </w:rPr>
            </w:pPr>
            <w:r w:rsidRPr="00FC5517">
              <w:rPr>
                <w:sz w:val="20"/>
                <w:szCs w:val="20"/>
              </w:rPr>
              <w:t>Neisseria gonorrhoeae –ПЦР</w:t>
            </w:r>
          </w:p>
          <w:p w:rsidR="007A3CE1" w:rsidRPr="00E3100F" w:rsidRDefault="0027461F" w:rsidP="00E3100F">
            <w:pPr>
              <w:spacing w:line="65" w:lineRule="atLeast"/>
              <w:ind w:left="142" w:right="128"/>
              <w:rPr>
                <w:sz w:val="20"/>
                <w:szCs w:val="20"/>
              </w:rPr>
            </w:pPr>
            <w:r w:rsidRPr="00FC5517">
              <w:rPr>
                <w:sz w:val="20"/>
                <w:szCs w:val="20"/>
                <w:lang w:val="kk-KZ"/>
              </w:rPr>
              <w:t xml:space="preserve">Набор реагентов </w:t>
            </w:r>
            <w:r w:rsidRPr="00FC5517">
              <w:rPr>
                <w:sz w:val="20"/>
                <w:szCs w:val="20"/>
              </w:rPr>
              <w:t xml:space="preserve">«Neisseria gonorrhoeae -ПЦР» </w:t>
            </w:r>
            <w:r w:rsidRPr="00FC5517">
              <w:rPr>
                <w:sz w:val="20"/>
                <w:szCs w:val="20"/>
                <w:lang w:val="kk-KZ"/>
              </w:rPr>
              <w:t xml:space="preserve">для выявления ДНК </w:t>
            </w:r>
            <w:r w:rsidRPr="00FC5517">
              <w:rPr>
                <w:sz w:val="20"/>
                <w:szCs w:val="20"/>
              </w:rPr>
              <w:t>Neisseria gonorrhoeae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tc>
        <w:tc>
          <w:tcPr>
            <w:tcW w:w="385"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7A3CE1" w:rsidRDefault="0027461F" w:rsidP="0023699D">
            <w:pPr>
              <w:jc w:val="center"/>
            </w:pPr>
            <w:r>
              <w:rPr>
                <w:sz w:val="20"/>
                <w:szCs w:val="20"/>
                <w:lang w:val="kk-KZ"/>
              </w:rPr>
              <w:t>38900</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194500</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23699D">
        <w:tblPrEx>
          <w:tblCellSpacing w:w="-6" w:type="nil"/>
        </w:tblPrEx>
        <w:trPr>
          <w:trHeight w:val="417"/>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6</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7B3E58" w:rsidRPr="00E3100F" w:rsidRDefault="007B3E58" w:rsidP="00FC5517">
            <w:pPr>
              <w:spacing w:line="65" w:lineRule="atLeast"/>
              <w:ind w:left="142" w:right="128"/>
              <w:rPr>
                <w:sz w:val="20"/>
                <w:szCs w:val="20"/>
              </w:rPr>
            </w:pPr>
            <w:r w:rsidRPr="00E3100F">
              <w:rPr>
                <w:sz w:val="20"/>
                <w:szCs w:val="20"/>
              </w:rPr>
              <w:t>Trichomonas vaginalis-ПЦР</w:t>
            </w:r>
          </w:p>
          <w:p w:rsidR="007A3CE1" w:rsidRPr="00E3100F" w:rsidRDefault="007B3E58" w:rsidP="00FC5517">
            <w:pPr>
              <w:spacing w:line="65" w:lineRule="atLeast"/>
              <w:ind w:left="142" w:right="128"/>
              <w:rPr>
                <w:sz w:val="20"/>
                <w:szCs w:val="20"/>
              </w:rPr>
            </w:pPr>
            <w:r w:rsidRPr="00E3100F">
              <w:rPr>
                <w:sz w:val="20"/>
                <w:szCs w:val="20"/>
              </w:rPr>
              <w:t>Набор реагентов «Trichomonas vaginalis-ПЦР» для выявления ДНК Trichomonas vaginalis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tc>
        <w:tc>
          <w:tcPr>
            <w:tcW w:w="385"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7A3CE1" w:rsidRDefault="0027461F" w:rsidP="0023699D">
            <w:pPr>
              <w:jc w:val="center"/>
            </w:pPr>
            <w:r>
              <w:rPr>
                <w:sz w:val="20"/>
                <w:szCs w:val="20"/>
                <w:lang w:val="kk-KZ"/>
              </w:rPr>
              <w:t>42600</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213000</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27461F">
        <w:tblPrEx>
          <w:tblCellSpacing w:w="-6" w:type="nil"/>
        </w:tblPrEx>
        <w:trPr>
          <w:trHeight w:val="53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EC50F1" w:rsidRDefault="007A3CE1" w:rsidP="002D676D">
            <w:pPr>
              <w:spacing w:line="65" w:lineRule="atLeast"/>
              <w:ind w:left="142" w:right="128"/>
              <w:jc w:val="center"/>
              <w:rPr>
                <w:b/>
                <w:bCs/>
                <w:lang w:val="en-US"/>
              </w:rPr>
            </w:pPr>
            <w:r>
              <w:rPr>
                <w:b/>
                <w:bCs/>
                <w:lang w:val="en-US"/>
              </w:rPr>
              <w:t>7</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7B3E58" w:rsidRPr="00E3100F" w:rsidRDefault="007B3E58" w:rsidP="00FC5517">
            <w:pPr>
              <w:spacing w:line="65" w:lineRule="atLeast"/>
              <w:ind w:left="142" w:right="128"/>
              <w:rPr>
                <w:sz w:val="20"/>
                <w:szCs w:val="20"/>
              </w:rPr>
            </w:pPr>
            <w:r w:rsidRPr="00E3100F">
              <w:rPr>
                <w:sz w:val="20"/>
                <w:szCs w:val="20"/>
              </w:rPr>
              <w:t>Chlamydia trachomatis-ПЦР</w:t>
            </w:r>
          </w:p>
          <w:p w:rsidR="007A3CE1" w:rsidRPr="00E3100F" w:rsidRDefault="007B3E58" w:rsidP="00FC5517">
            <w:pPr>
              <w:spacing w:line="65" w:lineRule="atLeast"/>
              <w:ind w:left="142" w:right="128"/>
              <w:rPr>
                <w:sz w:val="20"/>
                <w:szCs w:val="20"/>
              </w:rPr>
            </w:pPr>
            <w:r w:rsidRPr="00E3100F">
              <w:rPr>
                <w:sz w:val="20"/>
                <w:szCs w:val="20"/>
              </w:rPr>
              <w:t>Набор реагентов «Chlamydia trachomatis-ПЦР» для выявления ДНК Chlamydia trachomatis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tc>
        <w:tc>
          <w:tcPr>
            <w:tcW w:w="385"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7A3CE1" w:rsidRDefault="007B3E58" w:rsidP="0023699D">
            <w:pPr>
              <w:jc w:val="center"/>
            </w:pPr>
            <w:r>
              <w:rPr>
                <w:sz w:val="20"/>
                <w:szCs w:val="20"/>
                <w:lang w:val="kk-KZ"/>
              </w:rPr>
              <w:t>42600</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213000</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E64E1E">
        <w:tblPrEx>
          <w:tblCellSpacing w:w="-6" w:type="nil"/>
        </w:tblPrEx>
        <w:trPr>
          <w:trHeight w:val="1865"/>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Pr="00F15F7F" w:rsidRDefault="007A3CE1" w:rsidP="002D676D">
            <w:pPr>
              <w:spacing w:line="65" w:lineRule="atLeast"/>
              <w:ind w:left="142" w:right="128"/>
              <w:jc w:val="center"/>
              <w:rPr>
                <w:b/>
                <w:bCs/>
              </w:rPr>
            </w:pPr>
            <w:r>
              <w:rPr>
                <w:b/>
                <w:bCs/>
              </w:rPr>
              <w:lastRenderedPageBreak/>
              <w:t>8</w:t>
            </w:r>
          </w:p>
        </w:tc>
        <w:tc>
          <w:tcPr>
            <w:tcW w:w="566" w:type="pct"/>
            <w:vMerge/>
            <w:tcBorders>
              <w:left w:val="nil"/>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7B3E58" w:rsidRPr="00E3100F" w:rsidRDefault="007B3E58" w:rsidP="00FC5517">
            <w:pPr>
              <w:spacing w:line="65" w:lineRule="atLeast"/>
              <w:ind w:left="142" w:right="128"/>
              <w:rPr>
                <w:sz w:val="20"/>
                <w:szCs w:val="20"/>
              </w:rPr>
            </w:pPr>
            <w:r w:rsidRPr="00E3100F">
              <w:rPr>
                <w:sz w:val="20"/>
                <w:szCs w:val="20"/>
              </w:rPr>
              <w:t>ВПГ 1/2 –ПЦР</w:t>
            </w:r>
          </w:p>
          <w:p w:rsidR="007A3CE1" w:rsidRPr="00E3100F" w:rsidRDefault="007B3E58" w:rsidP="00E64E1E">
            <w:pPr>
              <w:spacing w:line="65" w:lineRule="atLeast"/>
              <w:ind w:left="142" w:right="128"/>
              <w:rPr>
                <w:sz w:val="20"/>
                <w:szCs w:val="20"/>
              </w:rPr>
            </w:pPr>
            <w:r w:rsidRPr="00E3100F">
              <w:rPr>
                <w:sz w:val="20"/>
                <w:szCs w:val="20"/>
              </w:rPr>
              <w:t>Набор реагентов «ВПГ 1/2 -ПЦР» для выявления ДНК ВПГ 1 и 2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tc>
        <w:tc>
          <w:tcPr>
            <w:tcW w:w="385"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7A3CE1" w:rsidRPr="007B3E58" w:rsidRDefault="007B3E58">
            <w:pPr>
              <w:jc w:val="center"/>
              <w:rPr>
                <w:sz w:val="20"/>
                <w:szCs w:val="20"/>
                <w:lang w:val="kk-KZ"/>
              </w:rPr>
            </w:pPr>
            <w:r>
              <w:rPr>
                <w:sz w:val="20"/>
                <w:szCs w:val="20"/>
                <w:lang w:val="kk-KZ"/>
              </w:rPr>
              <w:t>5</w:t>
            </w:r>
          </w:p>
        </w:tc>
        <w:tc>
          <w:tcPr>
            <w:tcW w:w="385" w:type="pct"/>
            <w:tcBorders>
              <w:top w:val="single" w:sz="5" w:space="0" w:color="000000"/>
              <w:left w:val="nil"/>
              <w:bottom w:val="single" w:sz="4" w:space="0" w:color="auto"/>
              <w:right w:val="single" w:sz="5" w:space="0" w:color="000000"/>
            </w:tcBorders>
            <w:vAlign w:val="center"/>
          </w:tcPr>
          <w:p w:rsidR="007A3CE1" w:rsidRPr="00FC5E15" w:rsidRDefault="007B3E58" w:rsidP="0023699D">
            <w:pPr>
              <w:jc w:val="center"/>
              <w:rPr>
                <w:sz w:val="20"/>
                <w:szCs w:val="20"/>
                <w:lang w:val="kk-KZ"/>
              </w:rPr>
            </w:pPr>
            <w:r>
              <w:rPr>
                <w:sz w:val="20"/>
                <w:szCs w:val="20"/>
                <w:lang w:val="kk-KZ"/>
              </w:rPr>
              <w:t>46900</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234500</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7A3CE1" w:rsidRPr="0090545E" w:rsidTr="0023699D">
        <w:tblPrEx>
          <w:tblCellSpacing w:w="-6" w:type="nil"/>
        </w:tblPrEx>
        <w:trPr>
          <w:trHeight w:val="53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7A3CE1" w:rsidRDefault="007A3CE1" w:rsidP="002D676D">
            <w:pPr>
              <w:spacing w:line="65" w:lineRule="atLeast"/>
              <w:ind w:left="142" w:right="128"/>
              <w:jc w:val="center"/>
              <w:rPr>
                <w:b/>
                <w:bCs/>
              </w:rPr>
            </w:pPr>
            <w:r>
              <w:rPr>
                <w:b/>
                <w:bCs/>
              </w:rPr>
              <w:t>9</w:t>
            </w:r>
          </w:p>
        </w:tc>
        <w:tc>
          <w:tcPr>
            <w:tcW w:w="566" w:type="pct"/>
            <w:vMerge/>
            <w:tcBorders>
              <w:left w:val="nil"/>
              <w:bottom w:val="single" w:sz="4" w:space="0" w:color="auto"/>
              <w:right w:val="single" w:sz="5" w:space="0" w:color="000000"/>
            </w:tcBorders>
            <w:vAlign w:val="center"/>
          </w:tcPr>
          <w:p w:rsidR="007A3CE1" w:rsidRPr="00EF7AD3" w:rsidRDefault="007A3CE1"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7B3E58" w:rsidRPr="00E3100F" w:rsidRDefault="007B3E58" w:rsidP="00FC5517">
            <w:pPr>
              <w:spacing w:line="65" w:lineRule="atLeast"/>
              <w:ind w:left="142" w:right="128"/>
              <w:rPr>
                <w:sz w:val="20"/>
                <w:szCs w:val="20"/>
              </w:rPr>
            </w:pPr>
            <w:r w:rsidRPr="00E3100F">
              <w:rPr>
                <w:sz w:val="20"/>
                <w:szCs w:val="20"/>
              </w:rPr>
              <w:t>НКМаг-ПЦР</w:t>
            </w:r>
          </w:p>
          <w:p w:rsidR="007A3CE1" w:rsidRPr="00E3100F" w:rsidRDefault="007B3E58" w:rsidP="00FC5517">
            <w:pPr>
              <w:spacing w:line="65" w:lineRule="atLeast"/>
              <w:ind w:left="142" w:right="128"/>
              <w:rPr>
                <w:sz w:val="20"/>
                <w:szCs w:val="20"/>
              </w:rPr>
            </w:pPr>
            <w:r w:rsidRPr="00E3100F">
              <w:rPr>
                <w:sz w:val="20"/>
                <w:szCs w:val="20"/>
              </w:rPr>
              <w:t>Набор реагентов «НКМаг-ПЦР» для выделения нуклеиновых кислот из клинических образцов.</w:t>
            </w:r>
          </w:p>
        </w:tc>
        <w:tc>
          <w:tcPr>
            <w:tcW w:w="385" w:type="pct"/>
            <w:tcBorders>
              <w:top w:val="single" w:sz="5" w:space="0" w:color="000000"/>
              <w:left w:val="nil"/>
              <w:bottom w:val="single" w:sz="4" w:space="0" w:color="auto"/>
              <w:right w:val="single" w:sz="5" w:space="0" w:color="000000"/>
            </w:tcBorders>
            <w:vAlign w:val="center"/>
          </w:tcPr>
          <w:p w:rsidR="007A3CE1" w:rsidRDefault="007A3CE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7A3CE1" w:rsidRPr="007B3E58" w:rsidRDefault="007B3E58">
            <w:pPr>
              <w:jc w:val="center"/>
              <w:rPr>
                <w:sz w:val="20"/>
                <w:szCs w:val="20"/>
                <w:lang w:val="kk-KZ"/>
              </w:rPr>
            </w:pPr>
            <w:r>
              <w:rPr>
                <w:sz w:val="20"/>
                <w:szCs w:val="20"/>
                <w:lang w:val="kk-KZ"/>
              </w:rPr>
              <w:t>5</w:t>
            </w:r>
          </w:p>
        </w:tc>
        <w:tc>
          <w:tcPr>
            <w:tcW w:w="385" w:type="pct"/>
            <w:tcBorders>
              <w:top w:val="single" w:sz="5" w:space="0" w:color="000000"/>
              <w:left w:val="nil"/>
              <w:bottom w:val="single" w:sz="4" w:space="0" w:color="auto"/>
              <w:right w:val="single" w:sz="5" w:space="0" w:color="000000"/>
            </w:tcBorders>
            <w:vAlign w:val="center"/>
          </w:tcPr>
          <w:p w:rsidR="007A3CE1" w:rsidRDefault="007B3E58" w:rsidP="0023699D">
            <w:pPr>
              <w:jc w:val="center"/>
              <w:rPr>
                <w:sz w:val="20"/>
                <w:szCs w:val="20"/>
                <w:lang w:val="kk-KZ"/>
              </w:rPr>
            </w:pPr>
            <w:r>
              <w:rPr>
                <w:sz w:val="20"/>
                <w:szCs w:val="20"/>
                <w:lang w:val="kk-KZ"/>
              </w:rPr>
              <w:t>27600</w:t>
            </w:r>
          </w:p>
        </w:tc>
        <w:tc>
          <w:tcPr>
            <w:tcW w:w="391" w:type="pct"/>
            <w:tcBorders>
              <w:top w:val="single" w:sz="5" w:space="0" w:color="000000"/>
              <w:left w:val="nil"/>
              <w:bottom w:val="single" w:sz="4" w:space="0" w:color="auto"/>
              <w:right w:val="single" w:sz="6" w:space="0" w:color="000000"/>
            </w:tcBorders>
            <w:vAlign w:val="center"/>
          </w:tcPr>
          <w:p w:rsidR="007A3CE1" w:rsidRPr="00E64E1E" w:rsidRDefault="00E64E1E">
            <w:pPr>
              <w:jc w:val="center"/>
              <w:rPr>
                <w:color w:val="000000"/>
                <w:sz w:val="20"/>
                <w:szCs w:val="20"/>
                <w:lang w:val="en-US"/>
              </w:rPr>
            </w:pPr>
            <w:r>
              <w:rPr>
                <w:color w:val="000000"/>
                <w:sz w:val="20"/>
                <w:szCs w:val="20"/>
                <w:lang w:val="en-US"/>
              </w:rPr>
              <w:t>138000</w:t>
            </w:r>
          </w:p>
        </w:tc>
        <w:tc>
          <w:tcPr>
            <w:tcW w:w="1075" w:type="pct"/>
            <w:gridSpan w:val="2"/>
            <w:tcBorders>
              <w:left w:val="nil"/>
              <w:bottom w:val="single" w:sz="4" w:space="0" w:color="auto"/>
              <w:right w:val="single" w:sz="6" w:space="0" w:color="000000"/>
            </w:tcBorders>
          </w:tcPr>
          <w:p w:rsidR="007A3CE1" w:rsidRPr="00EF7AD3" w:rsidRDefault="007A3CE1"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E62EE6" w:rsidRPr="0090545E" w:rsidTr="00E3100F">
        <w:tblPrEx>
          <w:tblCellSpacing w:w="-6" w:type="nil"/>
        </w:tblPrEx>
        <w:trPr>
          <w:trHeight w:val="275"/>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E62EE6" w:rsidRPr="00E62EE6" w:rsidRDefault="00E62EE6" w:rsidP="002D676D">
            <w:pPr>
              <w:spacing w:line="65" w:lineRule="atLeast"/>
              <w:ind w:left="142" w:right="128"/>
              <w:jc w:val="center"/>
              <w:rPr>
                <w:b/>
                <w:bCs/>
                <w:lang w:val="kk-KZ"/>
              </w:rPr>
            </w:pPr>
            <w:r>
              <w:rPr>
                <w:b/>
                <w:bCs/>
                <w:lang w:val="kk-KZ"/>
              </w:rPr>
              <w:t>10</w:t>
            </w:r>
          </w:p>
        </w:tc>
        <w:tc>
          <w:tcPr>
            <w:tcW w:w="566" w:type="pct"/>
            <w:tcBorders>
              <w:left w:val="nil"/>
              <w:bottom w:val="single" w:sz="4" w:space="0" w:color="auto"/>
              <w:right w:val="single" w:sz="5" w:space="0" w:color="000000"/>
            </w:tcBorders>
            <w:vAlign w:val="center"/>
          </w:tcPr>
          <w:p w:rsidR="00E62EE6" w:rsidRPr="00EF7AD3" w:rsidRDefault="00E62EE6"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center"/>
          </w:tcPr>
          <w:p w:rsidR="00E62EE6" w:rsidRPr="00E3100F" w:rsidRDefault="00E62EE6" w:rsidP="00E3100F">
            <w:pPr>
              <w:spacing w:line="65" w:lineRule="atLeast"/>
              <w:ind w:left="142" w:right="128"/>
              <w:rPr>
                <w:sz w:val="20"/>
                <w:szCs w:val="20"/>
              </w:rPr>
            </w:pPr>
            <w:r w:rsidRPr="00E3100F">
              <w:rPr>
                <w:sz w:val="20"/>
                <w:szCs w:val="20"/>
              </w:rPr>
              <w:t>Магнитный штатив</w:t>
            </w:r>
          </w:p>
        </w:tc>
        <w:tc>
          <w:tcPr>
            <w:tcW w:w="385" w:type="pct"/>
            <w:tcBorders>
              <w:top w:val="single" w:sz="5" w:space="0" w:color="000000"/>
              <w:left w:val="nil"/>
              <w:bottom w:val="single" w:sz="4" w:space="0" w:color="auto"/>
              <w:right w:val="single" w:sz="5" w:space="0" w:color="000000"/>
            </w:tcBorders>
            <w:vAlign w:val="center"/>
          </w:tcPr>
          <w:p w:rsidR="00E62EE6" w:rsidRPr="00E62EE6" w:rsidRDefault="00E62EE6">
            <w:pPr>
              <w:jc w:val="center"/>
              <w:rPr>
                <w:sz w:val="20"/>
                <w:szCs w:val="20"/>
                <w:lang w:val="kk-KZ"/>
              </w:rPr>
            </w:pPr>
            <w:r>
              <w:rPr>
                <w:sz w:val="20"/>
                <w:szCs w:val="20"/>
                <w:lang w:val="kk-KZ"/>
              </w:rPr>
              <w:t>штук</w:t>
            </w:r>
          </w:p>
        </w:tc>
        <w:tc>
          <w:tcPr>
            <w:tcW w:w="343" w:type="pct"/>
            <w:tcBorders>
              <w:top w:val="single" w:sz="5" w:space="0" w:color="000000"/>
              <w:left w:val="nil"/>
              <w:bottom w:val="single" w:sz="4" w:space="0" w:color="auto"/>
              <w:right w:val="single" w:sz="5" w:space="0" w:color="000000"/>
            </w:tcBorders>
            <w:vAlign w:val="center"/>
          </w:tcPr>
          <w:p w:rsidR="00E62EE6" w:rsidRDefault="00E62EE6">
            <w:pPr>
              <w:jc w:val="center"/>
              <w:rPr>
                <w:sz w:val="20"/>
                <w:szCs w:val="20"/>
                <w:lang w:val="kk-KZ"/>
              </w:rPr>
            </w:pPr>
            <w:r>
              <w:rPr>
                <w:sz w:val="20"/>
                <w:szCs w:val="20"/>
                <w:lang w:val="kk-KZ"/>
              </w:rPr>
              <w:t>1</w:t>
            </w:r>
          </w:p>
        </w:tc>
        <w:tc>
          <w:tcPr>
            <w:tcW w:w="385" w:type="pct"/>
            <w:tcBorders>
              <w:top w:val="single" w:sz="5" w:space="0" w:color="000000"/>
              <w:left w:val="nil"/>
              <w:bottom w:val="single" w:sz="4" w:space="0" w:color="auto"/>
              <w:right w:val="single" w:sz="5" w:space="0" w:color="000000"/>
            </w:tcBorders>
            <w:vAlign w:val="center"/>
          </w:tcPr>
          <w:p w:rsidR="00E62EE6" w:rsidRDefault="00E62EE6" w:rsidP="0023699D">
            <w:pPr>
              <w:jc w:val="center"/>
              <w:rPr>
                <w:sz w:val="20"/>
                <w:szCs w:val="20"/>
                <w:lang w:val="kk-KZ"/>
              </w:rPr>
            </w:pPr>
            <w:r>
              <w:rPr>
                <w:sz w:val="20"/>
                <w:szCs w:val="20"/>
                <w:lang w:val="kk-KZ"/>
              </w:rPr>
              <w:t>80000</w:t>
            </w:r>
          </w:p>
        </w:tc>
        <w:tc>
          <w:tcPr>
            <w:tcW w:w="391" w:type="pct"/>
            <w:tcBorders>
              <w:top w:val="single" w:sz="5" w:space="0" w:color="000000"/>
              <w:left w:val="nil"/>
              <w:bottom w:val="single" w:sz="4" w:space="0" w:color="auto"/>
              <w:right w:val="single" w:sz="6" w:space="0" w:color="000000"/>
            </w:tcBorders>
            <w:vAlign w:val="center"/>
          </w:tcPr>
          <w:p w:rsidR="00E62EE6" w:rsidRPr="00E64E1E" w:rsidRDefault="00E64E1E">
            <w:pPr>
              <w:jc w:val="center"/>
              <w:rPr>
                <w:color w:val="000000"/>
                <w:sz w:val="20"/>
                <w:szCs w:val="20"/>
                <w:lang w:val="en-US"/>
              </w:rPr>
            </w:pPr>
            <w:r>
              <w:rPr>
                <w:color w:val="000000"/>
                <w:sz w:val="20"/>
                <w:szCs w:val="20"/>
                <w:lang w:val="en-US"/>
              </w:rPr>
              <w:t>80000</w:t>
            </w:r>
          </w:p>
        </w:tc>
        <w:tc>
          <w:tcPr>
            <w:tcW w:w="1075" w:type="pct"/>
            <w:gridSpan w:val="2"/>
            <w:tcBorders>
              <w:left w:val="nil"/>
              <w:bottom w:val="single" w:sz="4" w:space="0" w:color="auto"/>
              <w:right w:val="single" w:sz="6" w:space="0" w:color="000000"/>
            </w:tcBorders>
          </w:tcPr>
          <w:p w:rsidR="00E62EE6" w:rsidRPr="00EF7AD3" w:rsidRDefault="00FC5517"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E62EE6" w:rsidRPr="0090545E" w:rsidTr="0023699D">
        <w:tblPrEx>
          <w:tblCellSpacing w:w="-6" w:type="nil"/>
        </w:tblPrEx>
        <w:trPr>
          <w:trHeight w:val="53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E62EE6" w:rsidRPr="00E62EE6" w:rsidRDefault="00E62EE6" w:rsidP="002D676D">
            <w:pPr>
              <w:spacing w:line="65" w:lineRule="atLeast"/>
              <w:ind w:left="142" w:right="128"/>
              <w:jc w:val="center"/>
              <w:rPr>
                <w:b/>
                <w:bCs/>
                <w:lang w:val="kk-KZ"/>
              </w:rPr>
            </w:pPr>
            <w:r>
              <w:rPr>
                <w:b/>
                <w:bCs/>
                <w:lang w:val="kk-KZ"/>
              </w:rPr>
              <w:t>11</w:t>
            </w:r>
          </w:p>
        </w:tc>
        <w:tc>
          <w:tcPr>
            <w:tcW w:w="566" w:type="pct"/>
            <w:tcBorders>
              <w:left w:val="nil"/>
              <w:bottom w:val="single" w:sz="4" w:space="0" w:color="auto"/>
              <w:right w:val="single" w:sz="5" w:space="0" w:color="000000"/>
            </w:tcBorders>
            <w:vAlign w:val="center"/>
          </w:tcPr>
          <w:p w:rsidR="00E62EE6" w:rsidRPr="00EF7AD3" w:rsidRDefault="00E62EE6"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E62EE6" w:rsidRPr="00E3100F" w:rsidRDefault="002B5B8B" w:rsidP="00E3100F">
            <w:pPr>
              <w:spacing w:line="65" w:lineRule="atLeast"/>
              <w:ind w:left="142" w:right="128"/>
              <w:rPr>
                <w:sz w:val="20"/>
                <w:szCs w:val="20"/>
              </w:rPr>
            </w:pPr>
            <w:r w:rsidRPr="00E3100F">
              <w:rPr>
                <w:sz w:val="20"/>
                <w:szCs w:val="20"/>
              </w:rPr>
              <w:t xml:space="preserve">Набор реагентов для </w:t>
            </w:r>
            <w:proofErr w:type="spellStart"/>
            <w:r w:rsidRPr="00E3100F">
              <w:rPr>
                <w:sz w:val="20"/>
                <w:szCs w:val="20"/>
              </w:rPr>
              <w:t>in</w:t>
            </w:r>
            <w:proofErr w:type="spellEnd"/>
            <w:r w:rsidRPr="00E3100F">
              <w:rPr>
                <w:sz w:val="20"/>
                <w:szCs w:val="20"/>
              </w:rPr>
              <w:t xml:space="preserve"> </w:t>
            </w:r>
            <w:proofErr w:type="spellStart"/>
            <w:r w:rsidRPr="00E3100F">
              <w:rPr>
                <w:sz w:val="20"/>
                <w:szCs w:val="20"/>
              </w:rPr>
              <w:t>vitro</w:t>
            </w:r>
            <w:proofErr w:type="spellEnd"/>
            <w:r w:rsidRPr="00E3100F">
              <w:rPr>
                <w:sz w:val="20"/>
                <w:szCs w:val="20"/>
              </w:rPr>
              <w:t xml:space="preserve"> количественного определения </w:t>
            </w:r>
            <w:proofErr w:type="spellStart"/>
            <w:r w:rsidRPr="00E3100F">
              <w:rPr>
                <w:sz w:val="20"/>
                <w:szCs w:val="20"/>
              </w:rPr>
              <w:t>вирисной</w:t>
            </w:r>
            <w:proofErr w:type="spellEnd"/>
            <w:r w:rsidRPr="00E3100F">
              <w:rPr>
                <w:sz w:val="20"/>
                <w:szCs w:val="20"/>
              </w:rPr>
              <w:t xml:space="preserve"> нагрузки вируса иммунодефицита человека типа 1 (</w:t>
            </w:r>
            <w:proofErr w:type="spellStart"/>
            <w:r w:rsidRPr="00E3100F">
              <w:rPr>
                <w:sz w:val="20"/>
                <w:szCs w:val="20"/>
              </w:rPr>
              <w:t>Вич</w:t>
            </w:r>
            <w:proofErr w:type="spellEnd"/>
            <w:r w:rsidRPr="00E3100F">
              <w:rPr>
                <w:sz w:val="20"/>
                <w:szCs w:val="20"/>
              </w:rPr>
              <w:t xml:space="preserve"> -1) </w:t>
            </w:r>
            <w:proofErr w:type="spellStart"/>
            <w:r w:rsidRPr="00E3100F">
              <w:rPr>
                <w:sz w:val="20"/>
                <w:szCs w:val="20"/>
              </w:rPr>
              <w:t>Xpert</w:t>
            </w:r>
            <w:proofErr w:type="spellEnd"/>
            <w:r w:rsidRPr="00E3100F">
              <w:rPr>
                <w:sz w:val="20"/>
                <w:szCs w:val="20"/>
              </w:rPr>
              <w:t xml:space="preserve"> HIV-1Viral </w:t>
            </w:r>
            <w:proofErr w:type="spellStart"/>
            <w:r w:rsidRPr="00E3100F">
              <w:rPr>
                <w:sz w:val="20"/>
                <w:szCs w:val="20"/>
              </w:rPr>
              <w:t>Load</w:t>
            </w:r>
            <w:proofErr w:type="spellEnd"/>
            <w:r w:rsidRPr="00E3100F">
              <w:rPr>
                <w:sz w:val="20"/>
                <w:szCs w:val="20"/>
              </w:rPr>
              <w:t xml:space="preserve">  методом ПЦР в режиме реального времени</w:t>
            </w:r>
          </w:p>
        </w:tc>
        <w:tc>
          <w:tcPr>
            <w:tcW w:w="385" w:type="pct"/>
            <w:tcBorders>
              <w:top w:val="single" w:sz="5" w:space="0" w:color="000000"/>
              <w:left w:val="nil"/>
              <w:bottom w:val="single" w:sz="4" w:space="0" w:color="auto"/>
              <w:right w:val="single" w:sz="5" w:space="0" w:color="000000"/>
            </w:tcBorders>
            <w:vAlign w:val="center"/>
          </w:tcPr>
          <w:p w:rsidR="00E62EE6" w:rsidRPr="002B5B8B" w:rsidRDefault="002B5B8B">
            <w:pPr>
              <w:jc w:val="center"/>
              <w:rPr>
                <w:sz w:val="20"/>
                <w:szCs w:val="20"/>
                <w:lang w:val="kk-KZ"/>
              </w:rPr>
            </w:pPr>
            <w:r>
              <w:rPr>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E62EE6" w:rsidRDefault="002B5B8B">
            <w:pPr>
              <w:jc w:val="center"/>
              <w:rPr>
                <w:sz w:val="20"/>
                <w:szCs w:val="20"/>
                <w:lang w:val="kk-KZ"/>
              </w:rPr>
            </w:pPr>
            <w:r>
              <w:rPr>
                <w:sz w:val="20"/>
                <w:szCs w:val="20"/>
                <w:lang w:val="kk-KZ"/>
              </w:rPr>
              <w:t>60</w:t>
            </w:r>
          </w:p>
        </w:tc>
        <w:tc>
          <w:tcPr>
            <w:tcW w:w="385" w:type="pct"/>
            <w:tcBorders>
              <w:top w:val="single" w:sz="5" w:space="0" w:color="000000"/>
              <w:left w:val="nil"/>
              <w:bottom w:val="single" w:sz="4" w:space="0" w:color="auto"/>
              <w:right w:val="single" w:sz="5" w:space="0" w:color="000000"/>
            </w:tcBorders>
            <w:vAlign w:val="center"/>
          </w:tcPr>
          <w:p w:rsidR="00E62EE6" w:rsidRPr="00E64E1E" w:rsidRDefault="00E64E1E" w:rsidP="0023699D">
            <w:pPr>
              <w:jc w:val="center"/>
              <w:rPr>
                <w:sz w:val="20"/>
                <w:szCs w:val="20"/>
                <w:lang w:val="en-US"/>
              </w:rPr>
            </w:pPr>
            <w:r>
              <w:rPr>
                <w:sz w:val="20"/>
                <w:szCs w:val="20"/>
                <w:lang w:val="en-US"/>
              </w:rPr>
              <w:t>259000</w:t>
            </w:r>
          </w:p>
        </w:tc>
        <w:tc>
          <w:tcPr>
            <w:tcW w:w="391" w:type="pct"/>
            <w:tcBorders>
              <w:top w:val="single" w:sz="5" w:space="0" w:color="000000"/>
              <w:left w:val="nil"/>
              <w:bottom w:val="single" w:sz="4" w:space="0" w:color="auto"/>
              <w:right w:val="single" w:sz="6" w:space="0" w:color="000000"/>
            </w:tcBorders>
            <w:vAlign w:val="center"/>
          </w:tcPr>
          <w:p w:rsidR="00E62EE6" w:rsidRPr="00E64E1E" w:rsidRDefault="00E64E1E">
            <w:pPr>
              <w:jc w:val="center"/>
              <w:rPr>
                <w:color w:val="000000"/>
                <w:sz w:val="20"/>
                <w:szCs w:val="20"/>
                <w:lang w:val="en-US"/>
              </w:rPr>
            </w:pPr>
            <w:r>
              <w:rPr>
                <w:color w:val="000000"/>
                <w:sz w:val="20"/>
                <w:szCs w:val="20"/>
                <w:lang w:val="en-US"/>
              </w:rPr>
              <w:t>15540000</w:t>
            </w:r>
          </w:p>
        </w:tc>
        <w:tc>
          <w:tcPr>
            <w:tcW w:w="1075" w:type="pct"/>
            <w:gridSpan w:val="2"/>
            <w:tcBorders>
              <w:left w:val="nil"/>
              <w:bottom w:val="single" w:sz="4" w:space="0" w:color="auto"/>
              <w:right w:val="single" w:sz="6" w:space="0" w:color="000000"/>
            </w:tcBorders>
          </w:tcPr>
          <w:p w:rsidR="00E62EE6" w:rsidRPr="00EF7AD3" w:rsidRDefault="002B5B8B"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C06B44" w:rsidRPr="0090545E" w:rsidTr="0023699D">
        <w:tblPrEx>
          <w:tblCellSpacing w:w="-6" w:type="nil"/>
        </w:tblPrEx>
        <w:trPr>
          <w:trHeight w:val="183"/>
          <w:tblCellSpacing w:w="-6" w:type="nil"/>
        </w:trPr>
        <w:tc>
          <w:tcPr>
            <w:tcW w:w="2421" w:type="pct"/>
            <w:gridSpan w:val="3"/>
            <w:tcBorders>
              <w:top w:val="single" w:sz="4" w:space="0" w:color="auto"/>
              <w:left w:val="single" w:sz="6" w:space="0" w:color="000000"/>
              <w:bottom w:val="single" w:sz="4" w:space="0" w:color="auto"/>
              <w:right w:val="single" w:sz="5" w:space="0" w:color="000000"/>
            </w:tcBorders>
            <w:vAlign w:val="center"/>
          </w:tcPr>
          <w:p w:rsidR="00B1207F" w:rsidRPr="00EF7AD3" w:rsidRDefault="00B1207F" w:rsidP="00522287">
            <w:pPr>
              <w:ind w:left="142" w:right="128"/>
              <w:rPr>
                <w:sz w:val="20"/>
                <w:szCs w:val="20"/>
              </w:rPr>
            </w:pPr>
            <w:r w:rsidRPr="00EF7AD3">
              <w:rPr>
                <w:b/>
                <w:bCs/>
                <w:sz w:val="20"/>
                <w:szCs w:val="20"/>
              </w:rPr>
              <w:t>Всего:</w:t>
            </w:r>
          </w:p>
        </w:tc>
        <w:tc>
          <w:tcPr>
            <w:tcW w:w="385" w:type="pct"/>
            <w:tcBorders>
              <w:top w:val="single" w:sz="4" w:space="0" w:color="auto"/>
              <w:left w:val="nil"/>
              <w:bottom w:val="single" w:sz="4" w:space="0" w:color="auto"/>
              <w:right w:val="single" w:sz="4" w:space="0" w:color="auto"/>
            </w:tcBorders>
            <w:vAlign w:val="center"/>
          </w:tcPr>
          <w:p w:rsidR="00B1207F" w:rsidRPr="00EF7AD3" w:rsidRDefault="00B1207F" w:rsidP="00522287">
            <w:pPr>
              <w:ind w:left="142" w:right="128"/>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1466" w:type="pct"/>
            <w:gridSpan w:val="3"/>
            <w:tcBorders>
              <w:top w:val="single" w:sz="4" w:space="0" w:color="auto"/>
              <w:left w:val="single" w:sz="4" w:space="0" w:color="auto"/>
              <w:bottom w:val="single" w:sz="4" w:space="0" w:color="auto"/>
              <w:right w:val="single" w:sz="6" w:space="0" w:color="000000"/>
            </w:tcBorders>
            <w:vAlign w:val="center"/>
          </w:tcPr>
          <w:p w:rsidR="00B1207F" w:rsidRPr="00687E12" w:rsidRDefault="000C252D" w:rsidP="000C252D">
            <w:pPr>
              <w:jc w:val="center"/>
              <w:rPr>
                <w:b/>
                <w:sz w:val="20"/>
                <w:szCs w:val="20"/>
                <w:highlight w:val="yellow"/>
              </w:rPr>
            </w:pPr>
            <w:r w:rsidRPr="000C252D">
              <w:rPr>
                <w:b/>
                <w:sz w:val="20"/>
                <w:szCs w:val="20"/>
              </w:rPr>
              <w:t>17</w:t>
            </w:r>
            <w:r>
              <w:rPr>
                <w:b/>
                <w:sz w:val="20"/>
                <w:szCs w:val="20"/>
                <w:lang w:val="en-US"/>
              </w:rPr>
              <w:t> </w:t>
            </w:r>
            <w:r w:rsidRPr="000C252D">
              <w:rPr>
                <w:b/>
                <w:sz w:val="20"/>
                <w:szCs w:val="20"/>
              </w:rPr>
              <w:t>136 824</w:t>
            </w:r>
            <w:r w:rsidR="007A3CE1" w:rsidRPr="00F15F7F">
              <w:rPr>
                <w:b/>
                <w:sz w:val="20"/>
                <w:szCs w:val="20"/>
                <w:lang w:val="kk-KZ"/>
              </w:rPr>
              <w:t xml:space="preserve"> </w:t>
            </w:r>
            <w:r w:rsidR="00C33927" w:rsidRPr="00F15F7F">
              <w:rPr>
                <w:b/>
                <w:sz w:val="20"/>
                <w:szCs w:val="20"/>
                <w:lang w:val="kk-KZ"/>
              </w:rPr>
              <w:t>(</w:t>
            </w:r>
            <w:proofErr w:type="gramStart"/>
            <w:r>
              <w:rPr>
                <w:b/>
                <w:sz w:val="20"/>
                <w:szCs w:val="20"/>
                <w:lang w:val="en-US"/>
              </w:rPr>
              <w:t>c</w:t>
            </w:r>
            <w:proofErr w:type="gramEnd"/>
            <w:r w:rsidR="00C33927">
              <w:rPr>
                <w:b/>
                <w:sz w:val="20"/>
                <w:szCs w:val="20"/>
                <w:lang w:val="kk-KZ"/>
              </w:rPr>
              <w:t>ем</w:t>
            </w:r>
            <w:proofErr w:type="spellStart"/>
            <w:r>
              <w:rPr>
                <w:b/>
                <w:sz w:val="20"/>
                <w:szCs w:val="20"/>
              </w:rPr>
              <w:t>надцать</w:t>
            </w:r>
            <w:proofErr w:type="spellEnd"/>
            <w:r w:rsidR="00C33927" w:rsidRPr="00F15F7F">
              <w:rPr>
                <w:b/>
                <w:sz w:val="20"/>
                <w:szCs w:val="20"/>
                <w:lang w:val="kk-KZ"/>
              </w:rPr>
              <w:t xml:space="preserve">  миллионов </w:t>
            </w:r>
            <w:r>
              <w:rPr>
                <w:b/>
                <w:sz w:val="20"/>
                <w:szCs w:val="20"/>
                <w:lang w:val="kk-KZ"/>
              </w:rPr>
              <w:t xml:space="preserve">сто тридцать </w:t>
            </w:r>
            <w:r w:rsidR="00C33927">
              <w:rPr>
                <w:b/>
                <w:sz w:val="20"/>
                <w:szCs w:val="20"/>
                <w:lang w:val="kk-KZ"/>
              </w:rPr>
              <w:t>шесть</w:t>
            </w:r>
            <w:r w:rsidR="00C33927" w:rsidRPr="00F15F7F">
              <w:rPr>
                <w:b/>
                <w:sz w:val="20"/>
                <w:szCs w:val="20"/>
                <w:lang w:val="kk-KZ"/>
              </w:rPr>
              <w:t xml:space="preserve"> тысяч</w:t>
            </w:r>
            <w:r>
              <w:rPr>
                <w:b/>
                <w:sz w:val="20"/>
                <w:szCs w:val="20"/>
                <w:lang w:val="kk-KZ"/>
              </w:rPr>
              <w:t xml:space="preserve"> восемьсот двадцать четыре</w:t>
            </w:r>
            <w:r w:rsidR="00C33927" w:rsidRPr="00F15F7F">
              <w:rPr>
                <w:b/>
                <w:sz w:val="20"/>
                <w:szCs w:val="20"/>
                <w:lang w:val="kk-KZ"/>
              </w:rPr>
              <w:t>) тенге 00 тиын</w:t>
            </w:r>
          </w:p>
        </w:tc>
      </w:tr>
    </w:tbl>
    <w:p w:rsidR="004C2B94" w:rsidRDefault="004C2B94" w:rsidP="00104136">
      <w:pPr>
        <w:rPr>
          <w:b/>
          <w:lang w:val="kk-KZ"/>
        </w:rPr>
      </w:pPr>
    </w:p>
    <w:p w:rsidR="004C2B94" w:rsidRDefault="004C2B94" w:rsidP="00104136">
      <w:pPr>
        <w:rPr>
          <w:b/>
          <w:lang w:val="kk-KZ"/>
        </w:rPr>
      </w:pPr>
    </w:p>
    <w:p w:rsidR="00104136" w:rsidRPr="006F1ADB" w:rsidRDefault="00104136" w:rsidP="00104136">
      <w:pPr>
        <w:rPr>
          <w:b/>
        </w:rPr>
      </w:pPr>
      <w:r w:rsidRPr="006F1ADB">
        <w:rPr>
          <w:b/>
        </w:rPr>
        <w:t>Председатель комиссии:</w:t>
      </w:r>
    </w:p>
    <w:p w:rsidR="004C2B94" w:rsidRDefault="004C2B94" w:rsidP="00104136">
      <w:pPr>
        <w:rPr>
          <w:b/>
          <w:lang w:val="kk-KZ"/>
        </w:rPr>
      </w:pPr>
    </w:p>
    <w:p w:rsidR="00104136" w:rsidRPr="006F1ADB" w:rsidRDefault="00137A00" w:rsidP="00104136">
      <w:pPr>
        <w:rPr>
          <w:b/>
          <w:lang w:val="kk-KZ"/>
        </w:rPr>
      </w:pPr>
      <w:r w:rsidRPr="006F1ADB">
        <w:rPr>
          <w:b/>
          <w:lang w:val="kk-KZ"/>
        </w:rPr>
        <w:t>Заместитель директора по контролю качества медицинских услуг                                 Жаканова Г.А.</w:t>
      </w:r>
    </w:p>
    <w:p w:rsidR="004C2B94" w:rsidRDefault="004C2B94" w:rsidP="00104136">
      <w:pPr>
        <w:rPr>
          <w:b/>
          <w:lang w:val="kk-KZ"/>
        </w:rPr>
      </w:pPr>
    </w:p>
    <w:p w:rsidR="00733602" w:rsidRPr="006F1ADB" w:rsidRDefault="004A2003" w:rsidP="00104136">
      <w:pPr>
        <w:rPr>
          <w:b/>
          <w:lang w:val="kk-KZ"/>
        </w:rPr>
      </w:pPr>
      <w:r w:rsidRPr="006F1ADB">
        <w:rPr>
          <w:b/>
          <w:lang w:val="kk-KZ"/>
        </w:rPr>
        <w:t>Комплеанс офицер</w:t>
      </w:r>
      <w:r w:rsidR="00733602" w:rsidRPr="006F1ADB">
        <w:rPr>
          <w:b/>
          <w:lang w:val="kk-KZ"/>
        </w:rPr>
        <w:t xml:space="preserve">                     </w:t>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t>Асылбеков К</w:t>
      </w:r>
      <w:r w:rsidR="00733602" w:rsidRPr="006F1ADB">
        <w:rPr>
          <w:b/>
          <w:lang w:val="kk-KZ"/>
        </w:rPr>
        <w:t>.</w:t>
      </w:r>
      <w:r w:rsidRPr="006F1ADB">
        <w:rPr>
          <w:b/>
          <w:lang w:val="kk-KZ"/>
        </w:rPr>
        <w:t>К</w:t>
      </w:r>
      <w:r w:rsidR="00733602" w:rsidRPr="006F1ADB">
        <w:rPr>
          <w:b/>
          <w:lang w:val="kk-KZ"/>
        </w:rPr>
        <w:t>.</w:t>
      </w:r>
    </w:p>
    <w:p w:rsidR="004C2B94" w:rsidRDefault="004C2B94" w:rsidP="001773C1">
      <w:pPr>
        <w:tabs>
          <w:tab w:val="left" w:pos="10889"/>
        </w:tabs>
        <w:rPr>
          <w:b/>
          <w:lang w:val="kk-KZ"/>
        </w:rPr>
      </w:pPr>
    </w:p>
    <w:p w:rsidR="001773C1" w:rsidRPr="006F1ADB" w:rsidRDefault="0076196F" w:rsidP="001773C1">
      <w:pPr>
        <w:tabs>
          <w:tab w:val="left" w:pos="10889"/>
        </w:tabs>
        <w:rPr>
          <w:b/>
          <w:lang w:val="kk-KZ"/>
        </w:rPr>
      </w:pPr>
      <w:r w:rsidRPr="006F1ADB">
        <w:rPr>
          <w:b/>
          <w:lang w:val="kk-KZ"/>
        </w:rPr>
        <w:t xml:space="preserve">Врач лобарант                                                                                                                        </w:t>
      </w:r>
      <w:r w:rsidR="00C06B44" w:rsidRPr="006F1ADB">
        <w:rPr>
          <w:b/>
          <w:lang w:val="kk-KZ"/>
        </w:rPr>
        <w:t xml:space="preserve">  </w:t>
      </w:r>
      <w:r w:rsidRPr="006F1ADB">
        <w:rPr>
          <w:b/>
          <w:lang w:val="kk-KZ"/>
        </w:rPr>
        <w:t xml:space="preserve">    </w:t>
      </w:r>
      <w:r w:rsidR="00B00DC4">
        <w:rPr>
          <w:b/>
          <w:lang w:val="kk-KZ"/>
        </w:rPr>
        <w:t>Керимов</w:t>
      </w:r>
      <w:r w:rsidRPr="006F1ADB">
        <w:rPr>
          <w:b/>
          <w:lang w:val="kk-KZ"/>
        </w:rPr>
        <w:t xml:space="preserve"> </w:t>
      </w:r>
      <w:r w:rsidR="00B00DC4">
        <w:rPr>
          <w:b/>
          <w:lang w:val="kk-KZ"/>
        </w:rPr>
        <w:t>А</w:t>
      </w:r>
      <w:r w:rsidRPr="006F1ADB">
        <w:rPr>
          <w:b/>
          <w:lang w:val="kk-KZ"/>
        </w:rPr>
        <w:t>.</w:t>
      </w:r>
      <w:r w:rsidR="00B00DC4">
        <w:rPr>
          <w:b/>
          <w:lang w:val="kk-KZ"/>
        </w:rPr>
        <w:t>Е</w:t>
      </w:r>
      <w:r w:rsidR="00137A00" w:rsidRPr="006F1ADB">
        <w:rPr>
          <w:b/>
          <w:lang w:val="kk-KZ"/>
        </w:rPr>
        <w:t>.</w:t>
      </w:r>
    </w:p>
    <w:p w:rsidR="004C2B94" w:rsidRDefault="004C2B94" w:rsidP="00A307BA">
      <w:pPr>
        <w:rPr>
          <w:b/>
          <w:lang w:val="kk-KZ"/>
        </w:rPr>
      </w:pPr>
    </w:p>
    <w:p w:rsidR="001773C1" w:rsidRDefault="00104136" w:rsidP="00A307BA">
      <w:pPr>
        <w:rPr>
          <w:b/>
          <w:lang w:val="kk-KZ"/>
        </w:rPr>
      </w:pPr>
      <w:r w:rsidRPr="006F1ADB">
        <w:rPr>
          <w:b/>
        </w:rPr>
        <w:t>Секретарь комиссии:</w:t>
      </w:r>
      <w:r w:rsidR="00F15F7F" w:rsidRPr="006F1ADB">
        <w:rPr>
          <w:b/>
        </w:rPr>
        <w:t xml:space="preserve"> </w:t>
      </w:r>
      <w:r w:rsidR="008B5205" w:rsidRPr="006F1ADB">
        <w:rPr>
          <w:b/>
          <w:lang w:val="kk-KZ"/>
        </w:rPr>
        <w:t>Экономист по финансовой работе</w:t>
      </w:r>
      <w:r w:rsidRPr="006F1ADB">
        <w:rPr>
          <w:b/>
        </w:rPr>
        <w:tab/>
      </w:r>
      <w:r w:rsidR="008B5205" w:rsidRPr="006F1ADB">
        <w:rPr>
          <w:b/>
          <w:lang w:val="kk-KZ"/>
        </w:rPr>
        <w:t xml:space="preserve">                    </w:t>
      </w:r>
      <w:r w:rsidR="00733602" w:rsidRPr="006F1ADB">
        <w:rPr>
          <w:b/>
          <w:lang w:val="kk-KZ"/>
        </w:rPr>
        <w:t xml:space="preserve">                  </w:t>
      </w:r>
      <w:r w:rsidR="006426C9" w:rsidRPr="006F1ADB">
        <w:rPr>
          <w:b/>
        </w:rPr>
        <w:t xml:space="preserve"> </w:t>
      </w:r>
      <w:r w:rsidR="00733602" w:rsidRPr="006F1ADB">
        <w:rPr>
          <w:b/>
          <w:lang w:val="kk-KZ"/>
        </w:rPr>
        <w:t xml:space="preserve">   </w:t>
      </w:r>
      <w:r w:rsidR="00B00DC4">
        <w:rPr>
          <w:b/>
          <w:lang w:val="kk-KZ"/>
        </w:rPr>
        <w:tab/>
      </w:r>
      <w:r w:rsidR="000A7814" w:rsidRPr="006F1ADB">
        <w:rPr>
          <w:b/>
          <w:lang w:val="kk-KZ"/>
        </w:rPr>
        <w:t>Ерденов</w:t>
      </w:r>
      <w:r w:rsidR="00E810B7" w:rsidRPr="006F1ADB">
        <w:rPr>
          <w:b/>
          <w:lang w:val="kk-KZ"/>
        </w:rPr>
        <w:t xml:space="preserve"> </w:t>
      </w:r>
      <w:r w:rsidR="000A7814" w:rsidRPr="006F1ADB">
        <w:rPr>
          <w:b/>
          <w:lang w:val="kk-KZ"/>
        </w:rPr>
        <w:t>Н</w:t>
      </w:r>
      <w:r w:rsidR="00E810B7" w:rsidRPr="006F1ADB">
        <w:rPr>
          <w:b/>
          <w:lang w:val="kk-KZ"/>
        </w:rPr>
        <w:t>.А.</w:t>
      </w:r>
    </w:p>
    <w:p w:rsidR="004C2B94" w:rsidRDefault="004C2B94" w:rsidP="00A307BA">
      <w:pPr>
        <w:rPr>
          <w:b/>
          <w:lang w:val="kk-KZ"/>
        </w:rPr>
      </w:pPr>
    </w:p>
    <w:p w:rsidR="004C2B94" w:rsidRDefault="004C2B94" w:rsidP="00A307BA">
      <w:pPr>
        <w:rPr>
          <w:b/>
          <w:lang w:val="kk-KZ"/>
        </w:rPr>
      </w:pPr>
    </w:p>
    <w:p w:rsidR="004C2B94" w:rsidRDefault="004C2B94" w:rsidP="00A307BA">
      <w:pPr>
        <w:rPr>
          <w:b/>
          <w:lang w:val="kk-KZ"/>
        </w:rPr>
      </w:pPr>
    </w:p>
    <w:p w:rsidR="004C2B94" w:rsidRDefault="004C2B94" w:rsidP="00A307BA">
      <w:pPr>
        <w:rPr>
          <w:b/>
          <w:lang w:val="kk-KZ"/>
        </w:rPr>
      </w:pPr>
    </w:p>
    <w:p w:rsidR="004C2B94" w:rsidRDefault="004C2B94" w:rsidP="00A307BA">
      <w:pPr>
        <w:rPr>
          <w:b/>
          <w:lang w:val="kk-KZ"/>
        </w:rPr>
      </w:pPr>
    </w:p>
    <w:p w:rsidR="004C2B94" w:rsidRDefault="004C2B94" w:rsidP="00A307BA">
      <w:pPr>
        <w:rPr>
          <w:b/>
          <w:lang w:val="en-US"/>
        </w:rPr>
      </w:pPr>
    </w:p>
    <w:p w:rsidR="00E3100F" w:rsidRDefault="00E3100F" w:rsidP="00A307BA">
      <w:pPr>
        <w:rPr>
          <w:b/>
          <w:lang w:val="en-US"/>
        </w:rPr>
      </w:pPr>
    </w:p>
    <w:p w:rsidR="00E3100F" w:rsidRDefault="00E3100F" w:rsidP="00A307BA">
      <w:pPr>
        <w:rPr>
          <w:b/>
          <w:lang w:val="en-US"/>
        </w:rPr>
      </w:pPr>
    </w:p>
    <w:p w:rsidR="00E3100F" w:rsidRDefault="00E3100F" w:rsidP="00A307BA">
      <w:pPr>
        <w:rPr>
          <w:b/>
          <w:lang w:val="en-US"/>
        </w:rPr>
      </w:pPr>
    </w:p>
    <w:p w:rsidR="00E3100F" w:rsidRPr="00E3100F" w:rsidRDefault="00E3100F" w:rsidP="00A307BA">
      <w:pPr>
        <w:rPr>
          <w:b/>
          <w:lang w:val="en-US"/>
        </w:rPr>
      </w:pPr>
    </w:p>
    <w:p w:rsidR="004C2B94" w:rsidRPr="006F1ADB" w:rsidRDefault="004C2B94" w:rsidP="00A307BA">
      <w:pPr>
        <w:rPr>
          <w:b/>
          <w:lang w:val="kk-KZ"/>
        </w:rPr>
      </w:pPr>
    </w:p>
    <w:p w:rsidR="008E1633" w:rsidRPr="0090545E" w:rsidRDefault="00FC2991" w:rsidP="006426C9">
      <w:pPr>
        <w:jc w:val="right"/>
      </w:pPr>
      <w:r w:rsidRPr="0090545E">
        <w:lastRenderedPageBreak/>
        <w:t>Приложение 2</w:t>
      </w:r>
    </w:p>
    <w:p w:rsidR="00FC2991" w:rsidRPr="0090545E" w:rsidRDefault="00FC2991" w:rsidP="00FC2991">
      <w:pPr>
        <w:ind w:firstLine="540"/>
        <w:jc w:val="right"/>
      </w:pPr>
      <w:r w:rsidRPr="0090545E">
        <w:t>к тендерной документации</w:t>
      </w:r>
    </w:p>
    <w:p w:rsidR="00851D30" w:rsidRPr="0090545E" w:rsidRDefault="00851D30" w:rsidP="00851D30">
      <w:pPr>
        <w:ind w:firstLine="540"/>
        <w:jc w:val="center"/>
        <w:rPr>
          <w:b/>
          <w:bCs/>
        </w:rPr>
      </w:pPr>
      <w:r w:rsidRPr="0090545E">
        <w:rPr>
          <w:b/>
          <w:bCs/>
        </w:rPr>
        <w:t>ТЕХНИЧЕСКАЯ СПЕЦИФИКАЦИЯ</w:t>
      </w:r>
    </w:p>
    <w:p w:rsidR="00851D30" w:rsidRPr="0090545E" w:rsidRDefault="00851D30" w:rsidP="00851D30">
      <w:pPr>
        <w:ind w:firstLine="540"/>
        <w:jc w:val="center"/>
        <w:rPr>
          <w:b/>
          <w:bCs/>
        </w:rPr>
      </w:pPr>
    </w:p>
    <w:tbl>
      <w:tblPr>
        <w:tblW w:w="16321" w:type="dxa"/>
        <w:tblInd w:w="-459" w:type="dxa"/>
        <w:tblLayout w:type="fixed"/>
        <w:tblLook w:val="04A0" w:firstRow="1" w:lastRow="0" w:firstColumn="1" w:lastColumn="0" w:noHBand="0" w:noVBand="1"/>
      </w:tblPr>
      <w:tblGrid>
        <w:gridCol w:w="709"/>
        <w:gridCol w:w="1956"/>
        <w:gridCol w:w="8363"/>
        <w:gridCol w:w="993"/>
        <w:gridCol w:w="1275"/>
        <w:gridCol w:w="1276"/>
        <w:gridCol w:w="1749"/>
      </w:tblGrid>
      <w:tr w:rsidR="0023699D" w:rsidRPr="0090545E" w:rsidTr="005A3551">
        <w:trPr>
          <w:trHeight w:val="51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699D" w:rsidRPr="0090545E" w:rsidRDefault="0023699D" w:rsidP="005A3551">
            <w:pPr>
              <w:ind w:left="-104" w:firstLine="104"/>
              <w:jc w:val="center"/>
              <w:rPr>
                <w:b/>
                <w:bCs/>
              </w:rPr>
            </w:pPr>
            <w:bookmarkStart w:id="10" w:name="z338"/>
            <w:r w:rsidRPr="0090545E">
              <w:rPr>
                <w:b/>
                <w:bCs/>
              </w:rPr>
              <w:t>№лота</w:t>
            </w:r>
          </w:p>
        </w:tc>
        <w:tc>
          <w:tcPr>
            <w:tcW w:w="1956"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Наименование</w:t>
            </w:r>
          </w:p>
        </w:tc>
        <w:tc>
          <w:tcPr>
            <w:tcW w:w="8363"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Характеристика</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Кол-во</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 xml:space="preserve"> Цена </w:t>
            </w:r>
          </w:p>
        </w:tc>
        <w:tc>
          <w:tcPr>
            <w:tcW w:w="1749"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 xml:space="preserve"> Сумма, тенге </w:t>
            </w:r>
          </w:p>
        </w:tc>
      </w:tr>
      <w:tr w:rsidR="00E64E1E"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E64E1E" w:rsidRDefault="00E64E1E" w:rsidP="0023699D">
            <w:pPr>
              <w:jc w:val="center"/>
              <w:rPr>
                <w:sz w:val="20"/>
                <w:szCs w:val="20"/>
                <w:lang w:val="kk-KZ"/>
              </w:rPr>
            </w:pPr>
            <w:r>
              <w:rPr>
                <w:sz w:val="20"/>
                <w:szCs w:val="20"/>
                <w:lang w:val="kk-KZ"/>
              </w:rPr>
              <w:t>1</w:t>
            </w:r>
          </w:p>
        </w:tc>
        <w:tc>
          <w:tcPr>
            <w:tcW w:w="1956" w:type="dxa"/>
            <w:tcBorders>
              <w:top w:val="nil"/>
              <w:left w:val="nil"/>
              <w:bottom w:val="single" w:sz="4" w:space="0" w:color="auto"/>
              <w:right w:val="single" w:sz="4" w:space="0" w:color="auto"/>
            </w:tcBorders>
            <w:shd w:val="clear" w:color="000000" w:fill="FFFFFF"/>
            <w:vAlign w:val="center"/>
          </w:tcPr>
          <w:p w:rsidR="00E64E1E" w:rsidRPr="00AB600C" w:rsidRDefault="00E64E1E" w:rsidP="0023699D">
            <w:pPr>
              <w:spacing w:line="65" w:lineRule="atLeast"/>
              <w:ind w:left="142" w:right="128"/>
              <w:jc w:val="center"/>
              <w:rPr>
                <w:sz w:val="20"/>
                <w:szCs w:val="20"/>
                <w:lang w:val="kk-KZ"/>
              </w:rPr>
            </w:pPr>
            <w:r w:rsidRPr="00AB600C">
              <w:rPr>
                <w:sz w:val="20"/>
                <w:szCs w:val="20"/>
                <w:lang w:val="kk-KZ"/>
              </w:rPr>
              <w:t>Тест-система ИФА для  выявления  антител к ВИЧ-1 и ВИЧ-2  в сухой капле крови (СКК), одноэтапный вариант,  192 определений ДЭН</w:t>
            </w:r>
          </w:p>
        </w:tc>
        <w:tc>
          <w:tcPr>
            <w:tcW w:w="8363" w:type="dxa"/>
            <w:tcBorders>
              <w:top w:val="nil"/>
              <w:left w:val="nil"/>
              <w:bottom w:val="single" w:sz="4" w:space="0" w:color="auto"/>
              <w:right w:val="single" w:sz="4" w:space="0" w:color="auto"/>
            </w:tcBorders>
            <w:shd w:val="clear" w:color="000000" w:fill="FFFFFF"/>
            <w:vAlign w:val="center"/>
          </w:tcPr>
          <w:p w:rsidR="00E64E1E" w:rsidRPr="00DF1C07" w:rsidRDefault="00E64E1E" w:rsidP="0023699D">
            <w:pPr>
              <w:pStyle w:val="ab"/>
              <w:spacing w:line="240" w:lineRule="auto"/>
              <w:ind w:firstLine="0"/>
              <w:rPr>
                <w:rFonts w:ascii="Times New Roman" w:hAnsi="Times New Roman"/>
              </w:rPr>
            </w:pPr>
            <w:r w:rsidRPr="00DF1C07">
              <w:rPr>
                <w:rFonts w:ascii="Times New Roman" w:hAnsi="Times New Roman"/>
              </w:rPr>
              <w:t xml:space="preserve">Метод определения основан на </w:t>
            </w:r>
            <w:proofErr w:type="spellStart"/>
            <w:r w:rsidRPr="00DF1C07">
              <w:rPr>
                <w:rFonts w:ascii="Times New Roman" w:hAnsi="Times New Roman"/>
              </w:rPr>
              <w:t>твёрдофазном</w:t>
            </w:r>
            <w:proofErr w:type="spellEnd"/>
            <w:r w:rsidRPr="00DF1C07">
              <w:rPr>
                <w:rFonts w:ascii="Times New Roman" w:hAnsi="Times New Roman"/>
              </w:rPr>
              <w:t xml:space="preserve"> иммуноферментном анализе. </w:t>
            </w:r>
          </w:p>
          <w:p w:rsidR="00E64E1E" w:rsidRPr="00DF1C07" w:rsidRDefault="00E64E1E" w:rsidP="0023699D">
            <w:pPr>
              <w:pStyle w:val="ab"/>
              <w:spacing w:line="240" w:lineRule="auto"/>
              <w:ind w:firstLine="0"/>
              <w:rPr>
                <w:rFonts w:ascii="Times New Roman" w:hAnsi="Times New Roman"/>
              </w:rPr>
            </w:pPr>
            <w:r w:rsidRPr="00DF1C07">
              <w:rPr>
                <w:rFonts w:ascii="Times New Roman" w:hAnsi="Times New Roman"/>
              </w:rPr>
              <w:t xml:space="preserve">Рекомбинантные антигены вируса иммунодефицита человека 1 и 2 типов </w:t>
            </w:r>
            <w:r w:rsidRPr="00DF1C07">
              <w:rPr>
                <w:rFonts w:ascii="Times New Roman" w:hAnsi="Times New Roman"/>
                <w:i/>
                <w:iCs/>
              </w:rPr>
              <w:t>(ВИЧ-1 и ВИЧ-2)</w:t>
            </w:r>
            <w:r w:rsidRPr="00DF1C07">
              <w:rPr>
                <w:rFonts w:ascii="Times New Roman" w:hAnsi="Times New Roman"/>
              </w:rPr>
              <w:t xml:space="preserve">, иммобилизованы в лунках </w:t>
            </w:r>
            <w:proofErr w:type="spellStart"/>
            <w:r w:rsidRPr="00DF1C07">
              <w:rPr>
                <w:rFonts w:ascii="Times New Roman" w:hAnsi="Times New Roman"/>
              </w:rPr>
              <w:t>полистироловых</w:t>
            </w:r>
            <w:proofErr w:type="spellEnd"/>
            <w:r w:rsidRPr="00DF1C07">
              <w:rPr>
                <w:rFonts w:ascii="Times New Roman" w:hAnsi="Times New Roman"/>
              </w:rPr>
              <w:t xml:space="preserve"> планшетов. При инкубации в лунках исследуемых образцов сывороток происходит специфическое связывание антител с рекомбинантными антигенами ВИЧ-1 и ВИЧ-2. </w:t>
            </w:r>
            <w:proofErr w:type="spellStart"/>
            <w:r w:rsidRPr="00DF1C07">
              <w:rPr>
                <w:rFonts w:ascii="Times New Roman" w:hAnsi="Times New Roman"/>
              </w:rPr>
              <w:t>Несвязавшийся</w:t>
            </w:r>
            <w:proofErr w:type="spellEnd"/>
            <w:r w:rsidRPr="00DF1C07">
              <w:rPr>
                <w:rFonts w:ascii="Times New Roman" w:hAnsi="Times New Roman"/>
              </w:rPr>
              <w:t xml:space="preserve"> материал отмывают, добавляют в лунки </w:t>
            </w:r>
            <w:proofErr w:type="spellStart"/>
            <w:r w:rsidRPr="00DF1C07">
              <w:rPr>
                <w:rFonts w:ascii="Times New Roman" w:hAnsi="Times New Roman"/>
              </w:rPr>
              <w:t>конъюгат</w:t>
            </w:r>
            <w:proofErr w:type="spellEnd"/>
            <w:r w:rsidRPr="00DF1C07">
              <w:rPr>
                <w:rFonts w:ascii="Times New Roman" w:hAnsi="Times New Roman"/>
              </w:rPr>
              <w:t xml:space="preserve">, состоящий из рекомбинантных антигенов ВИЧ-1 и ВИЧ-2, конъюгированных с </w:t>
            </w:r>
            <w:proofErr w:type="spellStart"/>
            <w:r w:rsidRPr="00DF1C07">
              <w:rPr>
                <w:rFonts w:ascii="Times New Roman" w:hAnsi="Times New Roman"/>
              </w:rPr>
              <w:t>пероксидазой</w:t>
            </w:r>
            <w:proofErr w:type="spellEnd"/>
            <w:r w:rsidRPr="00DF1C07">
              <w:rPr>
                <w:rFonts w:ascii="Times New Roman" w:hAnsi="Times New Roman"/>
              </w:rPr>
              <w:t xml:space="preserve"> хрена, после </w:t>
            </w:r>
            <w:proofErr w:type="gramStart"/>
            <w:r w:rsidRPr="00DF1C07">
              <w:rPr>
                <w:rFonts w:ascii="Times New Roman" w:hAnsi="Times New Roman"/>
              </w:rPr>
              <w:t>инкубации</w:t>
            </w:r>
            <w:proofErr w:type="gramEnd"/>
            <w:r w:rsidRPr="00DF1C07">
              <w:rPr>
                <w:rFonts w:ascii="Times New Roman" w:hAnsi="Times New Roman"/>
              </w:rPr>
              <w:t xml:space="preserve"> которого лунки промывают и вносят раствор ТМБ. В результате ферментативной реакции образуется окрашенный продукт, интенсивность </w:t>
            </w:r>
            <w:r w:rsidRPr="00DF1C07">
              <w:rPr>
                <w:rFonts w:ascii="Times New Roman" w:hAnsi="Times New Roman"/>
                <w:spacing w:val="-6"/>
              </w:rPr>
              <w:t>окраски которого проп</w:t>
            </w:r>
            <w:r w:rsidRPr="00DF1C07">
              <w:rPr>
                <w:rFonts w:ascii="Times New Roman" w:hAnsi="Times New Roman"/>
              </w:rPr>
              <w:t xml:space="preserve">орциональна концентрации в лунках суммарных антител к ВИЧ-1 и ВИЧ-2. </w:t>
            </w:r>
          </w:p>
          <w:p w:rsidR="00E64E1E" w:rsidRPr="00DF1C07" w:rsidRDefault="00E64E1E" w:rsidP="0023699D">
            <w:pPr>
              <w:pStyle w:val="ab"/>
              <w:spacing w:line="240" w:lineRule="auto"/>
              <w:ind w:firstLine="0"/>
              <w:rPr>
                <w:rFonts w:ascii="Times New Roman" w:hAnsi="Times New Roman"/>
              </w:rPr>
            </w:pPr>
            <w:r w:rsidRPr="00DF1C07">
              <w:rPr>
                <w:rFonts w:ascii="Times New Roman" w:hAnsi="Times New Roman"/>
              </w:rPr>
              <w:t xml:space="preserve">Реакцию останавливают добавлением </w:t>
            </w:r>
            <w:proofErr w:type="gramStart"/>
            <w:r w:rsidRPr="00DF1C07">
              <w:rPr>
                <w:rFonts w:ascii="Times New Roman" w:hAnsi="Times New Roman"/>
              </w:rPr>
              <w:t>стоп-реагента</w:t>
            </w:r>
            <w:proofErr w:type="gramEnd"/>
            <w:r w:rsidRPr="00DF1C07">
              <w:rPr>
                <w:rFonts w:ascii="Times New Roman" w:hAnsi="Times New Roman"/>
              </w:rPr>
              <w:t xml:space="preserve">. Результаты ИФА регистрируют с помощью спектрофотометра, измеряя </w:t>
            </w:r>
            <w:r w:rsidRPr="00DF1C07">
              <w:rPr>
                <w:rFonts w:ascii="Times New Roman" w:hAnsi="Times New Roman"/>
                <w:b/>
                <w:bCs/>
              </w:rPr>
              <w:t>оптическую плотность (ОП)</w:t>
            </w:r>
            <w:r w:rsidRPr="00DF1C07">
              <w:rPr>
                <w:rFonts w:ascii="Times New Roman" w:hAnsi="Times New Roman"/>
              </w:rPr>
              <w:t xml:space="preserve"> в </w:t>
            </w:r>
            <w:proofErr w:type="spellStart"/>
            <w:r w:rsidRPr="00DF1C07">
              <w:rPr>
                <w:rFonts w:ascii="Times New Roman" w:hAnsi="Times New Roman"/>
              </w:rPr>
              <w:t>двухволновом</w:t>
            </w:r>
            <w:proofErr w:type="spellEnd"/>
            <w:r w:rsidRPr="00DF1C07">
              <w:rPr>
                <w:rFonts w:ascii="Times New Roman" w:hAnsi="Times New Roman"/>
              </w:rPr>
              <w:t xml:space="preserve"> режиме: основной фильтр – 450 </w:t>
            </w:r>
            <w:proofErr w:type="spellStart"/>
            <w:r w:rsidRPr="00DF1C07">
              <w:rPr>
                <w:rFonts w:ascii="Times New Roman" w:hAnsi="Times New Roman"/>
              </w:rPr>
              <w:t>нм</w:t>
            </w:r>
            <w:proofErr w:type="spellEnd"/>
            <w:r w:rsidRPr="00DF1C07">
              <w:rPr>
                <w:rFonts w:ascii="Times New Roman" w:hAnsi="Times New Roman"/>
              </w:rPr>
              <w:t xml:space="preserve">, </w:t>
            </w:r>
            <w:proofErr w:type="spellStart"/>
            <w:r w:rsidRPr="00DF1C07">
              <w:rPr>
                <w:rFonts w:ascii="Times New Roman" w:hAnsi="Times New Roman"/>
              </w:rPr>
              <w:t>референс</w:t>
            </w:r>
            <w:proofErr w:type="spellEnd"/>
            <w:r w:rsidRPr="00DF1C07">
              <w:rPr>
                <w:rFonts w:ascii="Times New Roman" w:hAnsi="Times New Roman"/>
              </w:rPr>
              <w:t xml:space="preserve">-фильтр – в диапазоне 620−650 </w:t>
            </w:r>
            <w:proofErr w:type="spellStart"/>
            <w:r w:rsidRPr="00DF1C07">
              <w:rPr>
                <w:rFonts w:ascii="Times New Roman" w:hAnsi="Times New Roman"/>
              </w:rPr>
              <w:t>нм</w:t>
            </w:r>
            <w:proofErr w:type="spellEnd"/>
            <w:r w:rsidRPr="00DF1C07">
              <w:rPr>
                <w:rFonts w:ascii="Times New Roman" w:hAnsi="Times New Roman"/>
              </w:rPr>
              <w:t xml:space="preserve">. Допустима регистрация результатов только с фильтром 450 </w:t>
            </w:r>
            <w:proofErr w:type="spellStart"/>
            <w:r w:rsidRPr="00DF1C07">
              <w:rPr>
                <w:rFonts w:ascii="Times New Roman" w:hAnsi="Times New Roman"/>
              </w:rPr>
              <w:t>нм</w:t>
            </w:r>
            <w:proofErr w:type="spellEnd"/>
            <w:r w:rsidRPr="00DF1C07">
              <w:rPr>
                <w:rFonts w:ascii="Times New Roman" w:hAnsi="Times New Roman"/>
              </w:rPr>
              <w:t xml:space="preserve">. </w:t>
            </w:r>
          </w:p>
          <w:p w:rsidR="00E64E1E" w:rsidRPr="00DF1C07" w:rsidRDefault="00E64E1E" w:rsidP="0023699D">
            <w:pPr>
              <w:pStyle w:val="11"/>
              <w:rPr>
                <w:spacing w:val="-4"/>
              </w:rPr>
            </w:pPr>
            <w:r w:rsidRPr="00DF1C07">
              <w:rPr>
                <w:spacing w:val="-4"/>
              </w:rPr>
              <w:t xml:space="preserve">После измерения оптической плотности раствора в лунках на основании рассчитанного значения </w:t>
            </w:r>
            <w:proofErr w:type="spellStart"/>
            <w:r w:rsidRPr="00DF1C07">
              <w:rPr>
                <w:spacing w:val="-4"/>
              </w:rPr>
              <w:t>ОП</w:t>
            </w:r>
            <w:r w:rsidRPr="00DF1C07">
              <w:rPr>
                <w:i/>
                <w:iCs/>
                <w:spacing w:val="-4"/>
                <w:vertAlign w:val="subscript"/>
              </w:rPr>
              <w:t>крит</w:t>
            </w:r>
            <w:proofErr w:type="spellEnd"/>
            <w:r w:rsidRPr="00DF1C07">
              <w:rPr>
                <w:spacing w:val="-4"/>
              </w:rPr>
              <w:t xml:space="preserve"> анализируемые образцы оцениваются как положительные или отрицательные.</w:t>
            </w:r>
          </w:p>
          <w:p w:rsidR="00E64E1E" w:rsidRPr="00DF1C07" w:rsidRDefault="00E64E1E" w:rsidP="0023699D">
            <w:pPr>
              <w:pStyle w:val="ab"/>
              <w:spacing w:line="240" w:lineRule="auto"/>
              <w:ind w:firstLine="567"/>
            </w:pPr>
            <w:r w:rsidRPr="00DF1C07">
              <w:rPr>
                <w:rFonts w:ascii="Times New Roman" w:hAnsi="Times New Roman" w:cs="Times New Roman"/>
                <w:b/>
                <w:bCs/>
              </w:rPr>
              <w:t>Состав:</w:t>
            </w:r>
          </w:p>
          <w:p w:rsidR="00E64E1E" w:rsidRPr="00DF1C07" w:rsidRDefault="00E64E1E" w:rsidP="0023699D">
            <w:pPr>
              <w:pStyle w:val="ab"/>
              <w:numPr>
                <w:ilvl w:val="0"/>
                <w:numId w:val="14"/>
              </w:numPr>
              <w:suppressAutoHyphens/>
              <w:autoSpaceDE/>
              <w:autoSpaceDN/>
              <w:adjustRightInd/>
              <w:spacing w:line="240" w:lineRule="auto"/>
              <w:ind w:left="0" w:firstLine="567"/>
              <w:rPr>
                <w:rFonts w:ascii="Times New Roman" w:hAnsi="Times New Roman"/>
              </w:rPr>
            </w:pPr>
            <w:r w:rsidRPr="00DF1C07">
              <w:rPr>
                <w:rFonts w:ascii="Times New Roman" w:hAnsi="Times New Roman"/>
              </w:rPr>
              <w:t>Набор содержит все необходимые для проведения анализа реагенты, кроме дистиллированной воды:</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планшет с иммобилизованными рекомбинантными антигенами ВИЧ-1 и ВИЧ-2, готовый для использования – 2 шт.;</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proofErr w:type="gramStart"/>
            <w:r w:rsidRPr="00DF1C07">
              <w:rPr>
                <w:rFonts w:ascii="Times New Roman" w:hAnsi="Times New Roman"/>
                <w:sz w:val="20"/>
                <w:szCs w:val="20"/>
              </w:rPr>
              <w:t>- положительный контрольный образец, содержащий антитела к ВИЧ-1, инактивированный (К</w:t>
            </w:r>
            <w:r w:rsidRPr="00DF1C07">
              <w:rPr>
                <w:rFonts w:ascii="Times New Roman" w:hAnsi="Times New Roman"/>
                <w:position w:val="3"/>
                <w:sz w:val="20"/>
                <w:szCs w:val="20"/>
              </w:rPr>
              <w:t>+</w:t>
            </w:r>
            <w:r w:rsidRPr="00DF1C07">
              <w:rPr>
                <w:rFonts w:ascii="Times New Roman" w:hAnsi="Times New Roman"/>
                <w:sz w:val="20"/>
                <w:szCs w:val="20"/>
              </w:rPr>
              <w:t xml:space="preserve">), готовый для использования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1,0 мл;</w:t>
            </w:r>
            <w:proofErr w:type="gramEnd"/>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-отрицательный контрольный образец, инактивированный (</w:t>
            </w:r>
            <w:proofErr w:type="gramStart"/>
            <w:r w:rsidRPr="00DF1C07">
              <w:rPr>
                <w:rFonts w:ascii="Times New Roman" w:hAnsi="Times New Roman"/>
                <w:sz w:val="20"/>
                <w:szCs w:val="20"/>
              </w:rPr>
              <w:t>К</w:t>
            </w:r>
            <w:r w:rsidRPr="00DF1C07">
              <w:rPr>
                <w:rFonts w:ascii="Times New Roman" w:hAnsi="Times New Roman"/>
                <w:position w:val="8"/>
                <w:sz w:val="20"/>
                <w:szCs w:val="20"/>
              </w:rPr>
              <w:t>–</w:t>
            </w:r>
            <w:proofErr w:type="gramEnd"/>
            <w:r w:rsidRPr="00DF1C07">
              <w:rPr>
                <w:rFonts w:ascii="Times New Roman" w:hAnsi="Times New Roman"/>
                <w:sz w:val="20"/>
                <w:szCs w:val="20"/>
              </w:rPr>
              <w:t xml:space="preserve">), готовый для использования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2,0 мл;</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spellStart"/>
            <w:r w:rsidRPr="00DF1C07">
              <w:rPr>
                <w:rFonts w:ascii="Times New Roman" w:hAnsi="Times New Roman"/>
                <w:sz w:val="20"/>
                <w:szCs w:val="20"/>
              </w:rPr>
              <w:t>конъюгат</w:t>
            </w:r>
            <w:proofErr w:type="spellEnd"/>
            <w:r w:rsidRPr="00DF1C07">
              <w:rPr>
                <w:rFonts w:ascii="Times New Roman" w:hAnsi="Times New Roman"/>
                <w:sz w:val="20"/>
                <w:szCs w:val="20"/>
              </w:rPr>
              <w:t xml:space="preserve"> – рекомбинантные белки ВИЧ-1, ВИЧ-2, меченные </w:t>
            </w:r>
            <w:proofErr w:type="spellStart"/>
            <w:r w:rsidRPr="00DF1C07">
              <w:rPr>
                <w:rFonts w:ascii="Times New Roman" w:hAnsi="Times New Roman"/>
                <w:sz w:val="20"/>
                <w:szCs w:val="20"/>
              </w:rPr>
              <w:t>пероксидазой</w:t>
            </w:r>
            <w:proofErr w:type="spellEnd"/>
            <w:r w:rsidRPr="00DF1C07">
              <w:rPr>
                <w:rFonts w:ascii="Times New Roman" w:hAnsi="Times New Roman"/>
                <w:sz w:val="20"/>
                <w:szCs w:val="20"/>
              </w:rPr>
              <w:t xml:space="preserve"> хрена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или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раствор для предварительного разведения (РПР)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3,0 мл;</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pacing w:val="-5"/>
                <w:sz w:val="20"/>
                <w:szCs w:val="20"/>
              </w:rPr>
              <w:t xml:space="preserve">- раствор для разведения сывороток (РС) – 1 </w:t>
            </w:r>
            <w:proofErr w:type="spellStart"/>
            <w:r w:rsidRPr="00DF1C07">
              <w:rPr>
                <w:rFonts w:ascii="Times New Roman" w:hAnsi="Times New Roman"/>
                <w:spacing w:val="-5"/>
                <w:sz w:val="20"/>
                <w:szCs w:val="20"/>
              </w:rPr>
              <w:t>фл</w:t>
            </w:r>
            <w:proofErr w:type="spellEnd"/>
            <w:r w:rsidRPr="00DF1C07">
              <w:rPr>
                <w:rFonts w:ascii="Times New Roman" w:hAnsi="Times New Roman"/>
                <w:spacing w:val="-5"/>
                <w:sz w:val="20"/>
                <w:szCs w:val="20"/>
              </w:rPr>
              <w:t>., 9,0 мл;</w:t>
            </w:r>
            <w:r w:rsidRPr="00DF1C07">
              <w:rPr>
                <w:rFonts w:ascii="Times New Roman" w:hAnsi="Times New Roman"/>
                <w:sz w:val="20"/>
                <w:szCs w:val="20"/>
              </w:rPr>
              <w:t xml:space="preserve"> </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раствор для разведения </w:t>
            </w:r>
            <w:proofErr w:type="spellStart"/>
            <w:r w:rsidRPr="00DF1C07">
              <w:rPr>
                <w:rFonts w:ascii="Times New Roman" w:hAnsi="Times New Roman"/>
                <w:sz w:val="20"/>
                <w:szCs w:val="20"/>
              </w:rPr>
              <w:t>конъюгата</w:t>
            </w:r>
            <w:proofErr w:type="spellEnd"/>
            <w:r w:rsidRPr="00DF1C07">
              <w:rPr>
                <w:rFonts w:ascii="Times New Roman" w:hAnsi="Times New Roman"/>
                <w:sz w:val="20"/>
                <w:szCs w:val="20"/>
              </w:rPr>
              <w:t xml:space="preserve"> (РК) –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по 13,0 мл; </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- 2</w:t>
            </w:r>
            <w:r w:rsidRPr="00DF1C07">
              <w:rPr>
                <w:rFonts w:ascii="Times New Roman" w:hAnsi="Times New Roman"/>
                <w:spacing w:val="4"/>
                <w:sz w:val="20"/>
                <w:szCs w:val="20"/>
              </w:rPr>
              <w:t xml:space="preserve">5-кратный концентрат фосфатно-солевого буферного раствора с твином (ФСБ-Т×25) – 4 </w:t>
            </w:r>
            <w:proofErr w:type="spellStart"/>
            <w:r w:rsidRPr="00DF1C07">
              <w:rPr>
                <w:rFonts w:ascii="Times New Roman" w:hAnsi="Times New Roman"/>
                <w:spacing w:val="4"/>
                <w:sz w:val="20"/>
                <w:szCs w:val="20"/>
              </w:rPr>
              <w:t>фл</w:t>
            </w:r>
            <w:proofErr w:type="spellEnd"/>
            <w:r w:rsidRPr="00DF1C07">
              <w:rPr>
                <w:rFonts w:ascii="Times New Roman" w:hAnsi="Times New Roman"/>
                <w:spacing w:val="4"/>
                <w:sz w:val="20"/>
                <w:szCs w:val="20"/>
              </w:rPr>
              <w:t xml:space="preserve">., по 28,0 </w:t>
            </w:r>
            <w:r w:rsidRPr="00DF1C07">
              <w:rPr>
                <w:rFonts w:ascii="Times New Roman" w:hAnsi="Times New Roman"/>
                <w:sz w:val="20"/>
                <w:szCs w:val="20"/>
              </w:rPr>
              <w:t>мл;</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субстратный буферный раствор (СБР) –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по 13,0 мл;</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spellStart"/>
            <w:r w:rsidRPr="00DF1C07">
              <w:rPr>
                <w:rFonts w:ascii="Times New Roman" w:hAnsi="Times New Roman"/>
                <w:sz w:val="20"/>
                <w:szCs w:val="20"/>
              </w:rPr>
              <w:t>тетраметилбензидин</w:t>
            </w:r>
            <w:proofErr w:type="spellEnd"/>
            <w:r w:rsidRPr="00DF1C07">
              <w:rPr>
                <w:rFonts w:ascii="Times New Roman" w:hAnsi="Times New Roman"/>
                <w:sz w:val="20"/>
                <w:szCs w:val="20"/>
              </w:rPr>
              <w:t xml:space="preserve"> (ТМБ), концентрат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1,5 мл; </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gramStart"/>
            <w:r w:rsidRPr="00DF1C07">
              <w:rPr>
                <w:rFonts w:ascii="Times New Roman" w:hAnsi="Times New Roman"/>
                <w:sz w:val="20"/>
                <w:szCs w:val="20"/>
              </w:rPr>
              <w:t>стоп-реагент</w:t>
            </w:r>
            <w:proofErr w:type="gramEnd"/>
            <w:r w:rsidRPr="00DF1C07">
              <w:rPr>
                <w:rFonts w:ascii="Times New Roman" w:hAnsi="Times New Roman"/>
                <w:sz w:val="20"/>
                <w:szCs w:val="20"/>
              </w:rPr>
              <w:t xml:space="preserve">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21,0 мл.</w:t>
            </w:r>
          </w:p>
          <w:p w:rsidR="00E64E1E" w:rsidRPr="00DF1C07" w:rsidRDefault="00E64E1E" w:rsidP="0023699D">
            <w:pPr>
              <w:pStyle w:val="ab"/>
              <w:numPr>
                <w:ilvl w:val="0"/>
                <w:numId w:val="14"/>
              </w:numPr>
              <w:suppressAutoHyphens/>
              <w:autoSpaceDE/>
              <w:autoSpaceDN/>
              <w:adjustRightInd/>
              <w:spacing w:line="240" w:lineRule="auto"/>
              <w:ind w:left="0" w:firstLine="567"/>
              <w:rPr>
                <w:rFonts w:ascii="Times New Roman" w:hAnsi="Times New Roman"/>
              </w:rPr>
            </w:pPr>
            <w:r w:rsidRPr="00DF1C07">
              <w:rPr>
                <w:rFonts w:ascii="Times New Roman" w:hAnsi="Times New Roman"/>
                <w:u w:val="single"/>
              </w:rPr>
              <w:t>Набор дополнительно комплектуется:</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ванночками для реагентов – 2 шт.;</w:t>
            </w:r>
          </w:p>
          <w:p w:rsidR="00E64E1E" w:rsidRPr="00DF1C07" w:rsidRDefault="00E64E1E"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наконечниками для пипетки на 5-200 </w:t>
            </w:r>
            <w:proofErr w:type="spellStart"/>
            <w:r w:rsidRPr="00DF1C07">
              <w:rPr>
                <w:rFonts w:ascii="Times New Roman" w:hAnsi="Times New Roman"/>
                <w:sz w:val="20"/>
                <w:szCs w:val="20"/>
              </w:rPr>
              <w:t>мкл</w:t>
            </w:r>
            <w:proofErr w:type="spellEnd"/>
            <w:r w:rsidRPr="00DF1C07">
              <w:rPr>
                <w:rFonts w:ascii="Times New Roman" w:hAnsi="Times New Roman"/>
                <w:sz w:val="20"/>
                <w:szCs w:val="20"/>
              </w:rPr>
              <w:t>– 16 шт.;</w:t>
            </w:r>
          </w:p>
          <w:p w:rsidR="00E64E1E" w:rsidRPr="00DF1C07" w:rsidRDefault="00E64E1E" w:rsidP="0023699D">
            <w:pPr>
              <w:pStyle w:val="11"/>
            </w:pPr>
            <w:r w:rsidRPr="00DF1C07">
              <w:t>- плёнками для заклеивания планшета – 4 шт.</w:t>
            </w:r>
          </w:p>
          <w:p w:rsidR="00E64E1E" w:rsidRPr="00E3100F" w:rsidRDefault="00E64E1E" w:rsidP="00E3100F">
            <w:pPr>
              <w:pStyle w:val="ae"/>
              <w:numPr>
                <w:ilvl w:val="0"/>
                <w:numId w:val="14"/>
              </w:numPr>
              <w:spacing w:line="240" w:lineRule="auto"/>
              <w:ind w:left="0" w:firstLine="0"/>
              <w:rPr>
                <w:rFonts w:ascii="Times New Roman" w:hAnsi="Times New Roman"/>
                <w:sz w:val="20"/>
                <w:szCs w:val="20"/>
              </w:rPr>
            </w:pPr>
            <w:r w:rsidRPr="00DF1C07">
              <w:rPr>
                <w:spacing w:val="-4"/>
              </w:rPr>
              <w:t xml:space="preserve">Набор рассчитан на проведение 192 анализов, включая контроли </w:t>
            </w:r>
            <w:r w:rsidRPr="00DF1C07">
              <w:rPr>
                <w:i/>
                <w:iCs/>
                <w:spacing w:val="-4"/>
              </w:rPr>
              <w:t xml:space="preserve">(по 3 лунки в каждой </w:t>
            </w:r>
            <w:r w:rsidRPr="00E3100F">
              <w:rPr>
                <w:rFonts w:ascii="Times New Roman" w:hAnsi="Times New Roman"/>
                <w:sz w:val="20"/>
                <w:szCs w:val="20"/>
              </w:rPr>
              <w:lastRenderedPageBreak/>
              <w:t>постановке) в ручном режиме или с использованием автоматических ИФА-анализаторов открытого типа.</w:t>
            </w:r>
          </w:p>
          <w:p w:rsidR="00E64E1E" w:rsidRPr="00E3100F" w:rsidRDefault="00E64E1E" w:rsidP="00E3100F">
            <w:pPr>
              <w:pStyle w:val="ae"/>
              <w:numPr>
                <w:ilvl w:val="0"/>
                <w:numId w:val="14"/>
              </w:numPr>
              <w:spacing w:line="240" w:lineRule="auto"/>
              <w:ind w:left="0" w:firstLine="0"/>
              <w:rPr>
                <w:rFonts w:ascii="Times New Roman" w:hAnsi="Times New Roman"/>
                <w:sz w:val="20"/>
                <w:szCs w:val="20"/>
              </w:rPr>
            </w:pPr>
            <w:r w:rsidRPr="00E3100F">
              <w:rPr>
                <w:rFonts w:ascii="Times New Roman" w:hAnsi="Times New Roman"/>
                <w:sz w:val="20"/>
                <w:szCs w:val="20"/>
              </w:rPr>
              <w:t xml:space="preserve">Хранение набора в упаковке предприятия-изготовителя – при температуре (2−8)°С. </w:t>
            </w:r>
          </w:p>
          <w:p w:rsidR="00E64E1E" w:rsidRPr="00F70BE5" w:rsidRDefault="00E64E1E" w:rsidP="00E3100F">
            <w:pPr>
              <w:pStyle w:val="ae"/>
              <w:numPr>
                <w:ilvl w:val="0"/>
                <w:numId w:val="14"/>
              </w:numPr>
              <w:spacing w:line="240" w:lineRule="auto"/>
              <w:ind w:left="0" w:firstLine="0"/>
              <w:rPr>
                <w:sz w:val="20"/>
                <w:szCs w:val="20"/>
              </w:rPr>
            </w:pPr>
            <w:r w:rsidRPr="00E3100F">
              <w:rPr>
                <w:rFonts w:ascii="Times New Roman" w:hAnsi="Times New Roman"/>
                <w:sz w:val="20"/>
                <w:szCs w:val="20"/>
              </w:rPr>
              <w:t>Срок хранения набора – 18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E64E1E" w:rsidRDefault="00E64E1E" w:rsidP="0023699D">
            <w:pPr>
              <w:jc w:val="center"/>
              <w:rPr>
                <w:bCs/>
                <w:sz w:val="20"/>
                <w:szCs w:val="20"/>
                <w:lang w:val="kk-KZ"/>
              </w:rPr>
            </w:pPr>
            <w:r>
              <w:rPr>
                <w:bCs/>
                <w:sz w:val="20"/>
                <w:szCs w:val="20"/>
                <w:lang w:val="kk-KZ"/>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E64E1E" w:rsidRDefault="00E64E1E" w:rsidP="00E64E1E">
            <w:pPr>
              <w:spacing w:line="65" w:lineRule="atLeast"/>
              <w:ind w:left="142" w:right="128"/>
              <w:jc w:val="center"/>
              <w:rPr>
                <w:bCs/>
                <w:sz w:val="20"/>
                <w:szCs w:val="20"/>
                <w:lang w:val="kk-KZ"/>
              </w:rPr>
            </w:pPr>
            <w:r>
              <w:rPr>
                <w:bCs/>
                <w:sz w:val="20"/>
                <w:szCs w:val="20"/>
                <w:lang w:val="kk-KZ"/>
              </w:rPr>
              <w:t>3</w:t>
            </w:r>
          </w:p>
        </w:tc>
        <w:tc>
          <w:tcPr>
            <w:tcW w:w="1276" w:type="dxa"/>
            <w:tcBorders>
              <w:top w:val="nil"/>
              <w:left w:val="nil"/>
              <w:bottom w:val="single" w:sz="4" w:space="0" w:color="auto"/>
              <w:right w:val="single" w:sz="4" w:space="0" w:color="auto"/>
            </w:tcBorders>
            <w:shd w:val="clear" w:color="000000" w:fill="FFFFFF"/>
            <w:noWrap/>
            <w:vAlign w:val="center"/>
          </w:tcPr>
          <w:p w:rsidR="00E64E1E" w:rsidRPr="00E64E1E" w:rsidRDefault="00E64E1E" w:rsidP="00E64E1E">
            <w:pPr>
              <w:jc w:val="center"/>
              <w:rPr>
                <w:sz w:val="20"/>
                <w:szCs w:val="20"/>
                <w:lang w:val="en-US"/>
              </w:rPr>
            </w:pPr>
            <w:r>
              <w:rPr>
                <w:sz w:val="20"/>
                <w:szCs w:val="20"/>
                <w:lang w:val="en-US"/>
              </w:rPr>
              <w:t>41843</w:t>
            </w:r>
          </w:p>
        </w:tc>
        <w:tc>
          <w:tcPr>
            <w:tcW w:w="1749" w:type="dxa"/>
            <w:tcBorders>
              <w:top w:val="nil"/>
              <w:left w:val="nil"/>
              <w:bottom w:val="single" w:sz="4" w:space="0" w:color="auto"/>
              <w:right w:val="single" w:sz="4" w:space="0" w:color="auto"/>
            </w:tcBorders>
            <w:shd w:val="clear" w:color="000000" w:fill="FFFFFF"/>
            <w:noWrap/>
            <w:vAlign w:val="center"/>
          </w:tcPr>
          <w:p w:rsidR="00E64E1E" w:rsidRPr="00E64E1E" w:rsidRDefault="00E64E1E" w:rsidP="00E64E1E">
            <w:pPr>
              <w:jc w:val="center"/>
              <w:rPr>
                <w:color w:val="000000"/>
                <w:sz w:val="20"/>
                <w:szCs w:val="20"/>
                <w:lang w:val="en-US"/>
              </w:rPr>
            </w:pPr>
            <w:r>
              <w:rPr>
                <w:color w:val="000000"/>
                <w:sz w:val="20"/>
                <w:szCs w:val="20"/>
                <w:lang w:val="en-US"/>
              </w:rPr>
              <w:t>125529</w:t>
            </w:r>
          </w:p>
        </w:tc>
      </w:tr>
      <w:tr w:rsidR="00E64E1E"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E64E1E" w:rsidRDefault="00E64E1E" w:rsidP="0023699D">
            <w:pPr>
              <w:jc w:val="center"/>
              <w:rPr>
                <w:sz w:val="20"/>
                <w:szCs w:val="20"/>
                <w:lang w:val="kk-KZ"/>
              </w:rPr>
            </w:pPr>
            <w:r>
              <w:rPr>
                <w:sz w:val="20"/>
                <w:szCs w:val="20"/>
                <w:lang w:val="kk-KZ"/>
              </w:rPr>
              <w:lastRenderedPageBreak/>
              <w:t>2</w:t>
            </w:r>
          </w:p>
        </w:tc>
        <w:tc>
          <w:tcPr>
            <w:tcW w:w="1956" w:type="dxa"/>
            <w:tcBorders>
              <w:top w:val="nil"/>
              <w:left w:val="nil"/>
              <w:bottom w:val="single" w:sz="4" w:space="0" w:color="auto"/>
              <w:right w:val="single" w:sz="4" w:space="0" w:color="auto"/>
            </w:tcBorders>
            <w:shd w:val="clear" w:color="000000" w:fill="FFFFFF"/>
            <w:vAlign w:val="center"/>
          </w:tcPr>
          <w:p w:rsidR="00E64E1E" w:rsidRPr="002B5B8B" w:rsidRDefault="00E64E1E" w:rsidP="002B5B8B">
            <w:pPr>
              <w:pStyle w:val="11"/>
            </w:pPr>
            <w:r w:rsidRPr="002B5B8B">
              <w:t>Тест –система ИФА для выявления иммуноглобулинов G и М к вирусу гепатита С в сухой капле крови (СКК), двухэтапный вариант, 192 определений ДЭН</w:t>
            </w:r>
          </w:p>
        </w:tc>
        <w:tc>
          <w:tcPr>
            <w:tcW w:w="8363" w:type="dxa"/>
            <w:tcBorders>
              <w:top w:val="nil"/>
              <w:left w:val="nil"/>
              <w:bottom w:val="single" w:sz="4" w:space="0" w:color="auto"/>
              <w:right w:val="single" w:sz="4" w:space="0" w:color="auto"/>
            </w:tcBorders>
            <w:shd w:val="clear" w:color="000000" w:fill="FFFFFF"/>
            <w:vAlign w:val="center"/>
          </w:tcPr>
          <w:p w:rsidR="00E64E1E" w:rsidRPr="0028641E" w:rsidRDefault="00E64E1E" w:rsidP="002B5B8B">
            <w:pPr>
              <w:pStyle w:val="11"/>
            </w:pPr>
            <w:r w:rsidRPr="0028641E">
              <w:t xml:space="preserve">Метод определения основан на </w:t>
            </w:r>
            <w:proofErr w:type="spellStart"/>
            <w:r w:rsidRPr="0028641E">
              <w:t>твёрдофазном</w:t>
            </w:r>
            <w:proofErr w:type="spellEnd"/>
            <w:r w:rsidRPr="0028641E">
              <w:t xml:space="preserve"> иммуноферментном анализе с применением рекомбинантных антигенов. Во время первой инкубации, при наличии в исследуемых образцах </w:t>
            </w:r>
            <w:r w:rsidRPr="002B5B8B">
              <w:t xml:space="preserve">антител к ВГС, они связываются с рекомбинантными белками, иммобилизованными на поверхности лунок планшета. Во время второй инкубации смесь </w:t>
            </w:r>
            <w:proofErr w:type="spellStart"/>
            <w:r w:rsidRPr="002B5B8B">
              <w:t>пероксидазных</w:t>
            </w:r>
            <w:proofErr w:type="spellEnd"/>
            <w:r w:rsidRPr="002B5B8B">
              <w:t xml:space="preserve"> </w:t>
            </w:r>
            <w:proofErr w:type="spellStart"/>
            <w:r w:rsidRPr="002B5B8B">
              <w:t>конъюгатов</w:t>
            </w:r>
            <w:proofErr w:type="spellEnd"/>
            <w:r w:rsidRPr="002B5B8B">
              <w:t xml:space="preserve"> антител к </w:t>
            </w:r>
            <w:proofErr w:type="spellStart"/>
            <w:r w:rsidRPr="002B5B8B">
              <w:t>IgG</w:t>
            </w:r>
            <w:proofErr w:type="spellEnd"/>
            <w:r w:rsidRPr="002B5B8B">
              <w:t xml:space="preserve"> человека и антител к </w:t>
            </w:r>
            <w:proofErr w:type="spellStart"/>
            <w:r w:rsidRPr="002B5B8B">
              <w:t>IgM</w:t>
            </w:r>
            <w:proofErr w:type="spellEnd"/>
            <w:r w:rsidRPr="002B5B8B">
              <w:t xml:space="preserve"> человека связывается с антителами, иммобилизованными в ходе первой инкубации. Далее, во время инкубации с раствором </w:t>
            </w:r>
            <w:proofErr w:type="spellStart"/>
            <w:r w:rsidRPr="002B5B8B">
              <w:t>тетраметилбензидина</w:t>
            </w:r>
            <w:proofErr w:type="spellEnd"/>
            <w:r w:rsidRPr="002B5B8B">
              <w:t xml:space="preserve"> происходит окрашивание раствора в лунках, содержащих образовавшиеся комплексы «антиген-антитело».</w:t>
            </w:r>
            <w:r w:rsidRPr="0028641E">
              <w:t xml:space="preserve"> </w:t>
            </w:r>
          </w:p>
          <w:p w:rsidR="00E64E1E" w:rsidRPr="0028641E" w:rsidRDefault="00E64E1E" w:rsidP="002B5B8B">
            <w:pPr>
              <w:pStyle w:val="11"/>
            </w:pPr>
            <w:r w:rsidRPr="0028641E">
              <w:t xml:space="preserve">Реакцию останавливают добавлением </w:t>
            </w:r>
            <w:proofErr w:type="gramStart"/>
            <w:r w:rsidRPr="0028641E">
              <w:t>стоп-реагента</w:t>
            </w:r>
            <w:proofErr w:type="gramEnd"/>
            <w:r w:rsidRPr="0028641E">
              <w:t xml:space="preserve"> и измеряют</w:t>
            </w:r>
            <w:r w:rsidRPr="002B5B8B">
              <w:t xml:space="preserve"> оптическую плотность (ОП)</w:t>
            </w:r>
            <w:r w:rsidRPr="0028641E">
              <w:t xml:space="preserve"> растворов в лунках в </w:t>
            </w:r>
            <w:proofErr w:type="spellStart"/>
            <w:r w:rsidRPr="0028641E">
              <w:t>двухволновом</w:t>
            </w:r>
            <w:proofErr w:type="spellEnd"/>
            <w:r w:rsidRPr="0028641E">
              <w:t xml:space="preserve"> режиме: при основной длине волны 450 </w:t>
            </w:r>
            <w:proofErr w:type="spellStart"/>
            <w:r w:rsidRPr="0028641E">
              <w:t>нм</w:t>
            </w:r>
            <w:proofErr w:type="spellEnd"/>
            <w:r w:rsidRPr="0028641E">
              <w:t xml:space="preserve"> и длине волны сравнения в диапазоне 620–650 </w:t>
            </w:r>
            <w:proofErr w:type="spellStart"/>
            <w:r w:rsidRPr="0028641E">
              <w:t>нм</w:t>
            </w:r>
            <w:proofErr w:type="spellEnd"/>
            <w:r w:rsidRPr="0028641E">
              <w:t>; или при длине волны 450 </w:t>
            </w:r>
            <w:proofErr w:type="spellStart"/>
            <w:r w:rsidRPr="0028641E">
              <w:t>нм</w:t>
            </w:r>
            <w:proofErr w:type="spellEnd"/>
            <w:r w:rsidRPr="0028641E">
              <w:t xml:space="preserve">. Интенсивность жёлтого окрашивания пропорциональна количеству содержащихся в исследуемом образце антител </w:t>
            </w:r>
            <w:r w:rsidRPr="0028641E">
              <w:br/>
              <w:t>к ВГС.</w:t>
            </w:r>
          </w:p>
          <w:p w:rsidR="00E64E1E" w:rsidRPr="002B5B8B" w:rsidRDefault="00E64E1E" w:rsidP="002B5B8B">
            <w:pPr>
              <w:pStyle w:val="11"/>
            </w:pPr>
            <w:r w:rsidRPr="002B5B8B">
              <w:t>В состав набора входят:</w:t>
            </w:r>
          </w:p>
          <w:p w:rsidR="00E64E1E" w:rsidRPr="0028641E" w:rsidRDefault="00E64E1E" w:rsidP="002B5B8B">
            <w:pPr>
              <w:pStyle w:val="11"/>
            </w:pPr>
            <w:r w:rsidRPr="0028641E">
              <w:t>планшет цельный с иммобилизованными рекомбинантными антигенами вируса гепатита</w:t>
            </w:r>
            <w:proofErr w:type="gramStart"/>
            <w:r w:rsidRPr="0028641E">
              <w:t xml:space="preserve"> С</w:t>
            </w:r>
            <w:proofErr w:type="gramEnd"/>
            <w:r w:rsidRPr="0028641E">
              <w:t>, готовый для использования – 2 шт.;</w:t>
            </w:r>
          </w:p>
          <w:p w:rsidR="00E64E1E" w:rsidRPr="0028641E" w:rsidRDefault="00E64E1E" w:rsidP="002B5B8B">
            <w:pPr>
              <w:pStyle w:val="11"/>
            </w:pPr>
            <w:r w:rsidRPr="0028641E">
              <w:t>положительный контрольный образец (</w:t>
            </w:r>
            <w:proofErr w:type="gramStart"/>
            <w:r w:rsidRPr="0028641E">
              <w:t>К</w:t>
            </w:r>
            <w:proofErr w:type="gramEnd"/>
            <w:r w:rsidRPr="002B5B8B">
              <w:t>+</w:t>
            </w:r>
            <w:r w:rsidRPr="0028641E">
              <w:t xml:space="preserve">) </w:t>
            </w:r>
            <w:proofErr w:type="gramStart"/>
            <w:r w:rsidRPr="0028641E">
              <w:t>на</w:t>
            </w:r>
            <w:proofErr w:type="gramEnd"/>
            <w:r w:rsidRPr="0028641E">
              <w:t xml:space="preserve"> основе инактивированной сыворотки крови человека, содержащий антитела к ВГС, готовый для использования – 1 </w:t>
            </w:r>
            <w:proofErr w:type="spellStart"/>
            <w:r w:rsidRPr="0028641E">
              <w:t>фл</w:t>
            </w:r>
            <w:proofErr w:type="spellEnd"/>
            <w:r w:rsidRPr="0028641E">
              <w:t>., 1 мл;</w:t>
            </w:r>
          </w:p>
          <w:p w:rsidR="00E64E1E" w:rsidRPr="0028641E" w:rsidRDefault="00E64E1E" w:rsidP="002B5B8B">
            <w:pPr>
              <w:pStyle w:val="11"/>
            </w:pPr>
            <w:r w:rsidRPr="0028641E">
              <w:t>отрицательный контрольный образец (</w:t>
            </w:r>
            <w:proofErr w:type="gramStart"/>
            <w:r w:rsidRPr="0028641E">
              <w:t>К</w:t>
            </w:r>
            <w:r w:rsidRPr="002B5B8B">
              <w:t>–</w:t>
            </w:r>
            <w:proofErr w:type="gramEnd"/>
            <w:r w:rsidRPr="0028641E">
              <w:t xml:space="preserve">) на основе инактивированной сыворотки крови человека, не содержащий антитела к ВГС, готовый для использования – 1 </w:t>
            </w:r>
            <w:proofErr w:type="spellStart"/>
            <w:r w:rsidRPr="0028641E">
              <w:t>фл</w:t>
            </w:r>
            <w:proofErr w:type="spellEnd"/>
            <w:r w:rsidRPr="0028641E">
              <w:t>., 1 мл;</w:t>
            </w:r>
          </w:p>
          <w:p w:rsidR="00E64E1E" w:rsidRPr="002B5B8B" w:rsidRDefault="00E64E1E" w:rsidP="002B5B8B">
            <w:pPr>
              <w:pStyle w:val="11"/>
            </w:pPr>
            <w:proofErr w:type="spellStart"/>
            <w:r w:rsidRPr="002B5B8B">
              <w:t>конъюгат</w:t>
            </w:r>
            <w:proofErr w:type="spellEnd"/>
            <w:r w:rsidRPr="002B5B8B">
              <w:t xml:space="preserve"> (смесь антител к </w:t>
            </w:r>
            <w:proofErr w:type="spellStart"/>
            <w:r w:rsidRPr="002B5B8B">
              <w:t>IgG</w:t>
            </w:r>
            <w:proofErr w:type="spellEnd"/>
            <w:r w:rsidRPr="002B5B8B">
              <w:t xml:space="preserve"> и </w:t>
            </w:r>
            <w:proofErr w:type="spellStart"/>
            <w:r w:rsidRPr="002B5B8B">
              <w:t>Ig</w:t>
            </w:r>
            <w:proofErr w:type="gramStart"/>
            <w:r w:rsidRPr="002B5B8B">
              <w:t>М</w:t>
            </w:r>
            <w:proofErr w:type="spellEnd"/>
            <w:proofErr w:type="gramEnd"/>
            <w:r w:rsidRPr="002B5B8B">
              <w:t xml:space="preserve"> человека, меченных </w:t>
            </w:r>
            <w:proofErr w:type="spellStart"/>
            <w:r w:rsidRPr="002B5B8B">
              <w:t>пероксидазой</w:t>
            </w:r>
            <w:proofErr w:type="spellEnd"/>
            <w:r w:rsidRPr="002B5B8B">
              <w:t xml:space="preserve"> хрена), концентрат – 2 </w:t>
            </w:r>
            <w:proofErr w:type="spellStart"/>
            <w:r w:rsidRPr="002B5B8B">
              <w:t>фл</w:t>
            </w:r>
            <w:proofErr w:type="spellEnd"/>
            <w:r w:rsidRPr="002B5B8B">
              <w:t>. по 1,5 мл;</w:t>
            </w:r>
          </w:p>
          <w:p w:rsidR="00E64E1E" w:rsidRPr="0028641E" w:rsidRDefault="00E64E1E" w:rsidP="002B5B8B">
            <w:pPr>
              <w:pStyle w:val="11"/>
            </w:pPr>
            <w:r w:rsidRPr="0028641E">
              <w:t xml:space="preserve">раствор для разведения </w:t>
            </w:r>
            <w:proofErr w:type="spellStart"/>
            <w:r w:rsidRPr="0028641E">
              <w:t>конъюгата</w:t>
            </w:r>
            <w:proofErr w:type="spellEnd"/>
            <w:r w:rsidRPr="0028641E">
              <w:t xml:space="preserve"> (РК) – 2 </w:t>
            </w:r>
            <w:proofErr w:type="spellStart"/>
            <w:r w:rsidRPr="0028641E">
              <w:t>фл</w:t>
            </w:r>
            <w:proofErr w:type="spellEnd"/>
            <w:r w:rsidRPr="0028641E">
              <w:t>. по 13 мл;</w:t>
            </w:r>
          </w:p>
          <w:p w:rsidR="00E64E1E" w:rsidRPr="0028641E" w:rsidRDefault="00E64E1E" w:rsidP="002B5B8B">
            <w:pPr>
              <w:pStyle w:val="11"/>
            </w:pPr>
            <w:r w:rsidRPr="0028641E">
              <w:t xml:space="preserve">раствор для разведения сывороток (РС) – 2 </w:t>
            </w:r>
            <w:proofErr w:type="spellStart"/>
            <w:r w:rsidRPr="0028641E">
              <w:t>фл</w:t>
            </w:r>
            <w:proofErr w:type="spellEnd"/>
            <w:r w:rsidRPr="0028641E">
              <w:t>. по 10 мл;</w:t>
            </w:r>
          </w:p>
          <w:p w:rsidR="00E64E1E" w:rsidRPr="0028641E" w:rsidRDefault="00E64E1E" w:rsidP="002B5B8B">
            <w:pPr>
              <w:pStyle w:val="11"/>
            </w:pPr>
            <w:r w:rsidRPr="002B5B8B">
              <w:t xml:space="preserve">25-кратный концентрат фосфатно-солевого буферного раствора с твином (ФСБ-Т×5) – 2 </w:t>
            </w:r>
            <w:proofErr w:type="spellStart"/>
            <w:r w:rsidRPr="002B5B8B">
              <w:t>фл</w:t>
            </w:r>
            <w:proofErr w:type="spellEnd"/>
            <w:r w:rsidRPr="002B5B8B">
              <w:t xml:space="preserve">. по 28 </w:t>
            </w:r>
            <w:r w:rsidRPr="0028641E">
              <w:t>мл;</w:t>
            </w:r>
          </w:p>
          <w:p w:rsidR="00E64E1E" w:rsidRPr="0028641E" w:rsidRDefault="00E64E1E" w:rsidP="002B5B8B">
            <w:pPr>
              <w:pStyle w:val="11"/>
            </w:pPr>
            <w:proofErr w:type="spellStart"/>
            <w:r w:rsidRPr="0028641E">
              <w:t>тетраметилбензидин</w:t>
            </w:r>
            <w:proofErr w:type="spellEnd"/>
            <w:r w:rsidRPr="0028641E">
              <w:t xml:space="preserve"> (ТМБ), концентрат – 1 </w:t>
            </w:r>
            <w:proofErr w:type="spellStart"/>
            <w:r w:rsidRPr="0028641E">
              <w:t>фл</w:t>
            </w:r>
            <w:proofErr w:type="spellEnd"/>
            <w:r w:rsidRPr="0028641E">
              <w:t xml:space="preserve">., 1,5 мл; </w:t>
            </w:r>
          </w:p>
          <w:p w:rsidR="00E64E1E" w:rsidRPr="0028641E" w:rsidRDefault="00E64E1E" w:rsidP="002B5B8B">
            <w:pPr>
              <w:pStyle w:val="11"/>
            </w:pPr>
            <w:r w:rsidRPr="002B5B8B">
              <w:t xml:space="preserve">субстратный буферный раствор (СБР) – 2 </w:t>
            </w:r>
            <w:proofErr w:type="spellStart"/>
            <w:r w:rsidRPr="002B5B8B">
              <w:t>фл</w:t>
            </w:r>
            <w:proofErr w:type="spellEnd"/>
            <w:r w:rsidRPr="002B5B8B">
              <w:t xml:space="preserve">. по 13 </w:t>
            </w:r>
            <w:r w:rsidRPr="0028641E">
              <w:t>мл;</w:t>
            </w:r>
          </w:p>
          <w:p w:rsidR="00E64E1E" w:rsidRPr="0028641E" w:rsidRDefault="00E64E1E" w:rsidP="002B5B8B">
            <w:pPr>
              <w:pStyle w:val="11"/>
            </w:pPr>
            <w:proofErr w:type="gramStart"/>
            <w:r w:rsidRPr="0028641E">
              <w:t>стоп-реагент</w:t>
            </w:r>
            <w:proofErr w:type="gramEnd"/>
            <w:r w:rsidRPr="0028641E">
              <w:t xml:space="preserve">, готовый для использования – 1 </w:t>
            </w:r>
            <w:proofErr w:type="spellStart"/>
            <w:r w:rsidRPr="0028641E">
              <w:t>фл</w:t>
            </w:r>
            <w:proofErr w:type="spellEnd"/>
            <w:r w:rsidRPr="0028641E">
              <w:t>., 21 мл.</w:t>
            </w:r>
          </w:p>
          <w:p w:rsidR="00E64E1E" w:rsidRPr="002B5B8B" w:rsidRDefault="00E64E1E" w:rsidP="002B5B8B">
            <w:pPr>
              <w:pStyle w:val="11"/>
            </w:pPr>
            <w:r w:rsidRPr="002B5B8B">
              <w:t>Набор дополнительно комплектуется:</w:t>
            </w:r>
          </w:p>
          <w:p w:rsidR="00E64E1E" w:rsidRPr="0028641E" w:rsidRDefault="00E64E1E" w:rsidP="002B5B8B">
            <w:pPr>
              <w:pStyle w:val="11"/>
            </w:pPr>
            <w:r w:rsidRPr="0028641E">
              <w:t>плёнками для заклеивания планшета – 4 шт.,</w:t>
            </w:r>
          </w:p>
          <w:p w:rsidR="00E64E1E" w:rsidRPr="0028641E" w:rsidRDefault="00E64E1E" w:rsidP="002B5B8B">
            <w:pPr>
              <w:pStyle w:val="11"/>
            </w:pPr>
            <w:r w:rsidRPr="0028641E">
              <w:t>ванночками для реагента – 2 шт.,</w:t>
            </w:r>
          </w:p>
          <w:p w:rsidR="00E64E1E" w:rsidRPr="0028641E" w:rsidRDefault="00E64E1E" w:rsidP="002B5B8B">
            <w:pPr>
              <w:pStyle w:val="11"/>
            </w:pPr>
            <w:r w:rsidRPr="0028641E">
              <w:t>наконечниками для пипеток – 16 шт.</w:t>
            </w:r>
          </w:p>
          <w:p w:rsidR="00E64E1E" w:rsidRPr="002B5B8B" w:rsidRDefault="00E64E1E" w:rsidP="002B5B8B">
            <w:pPr>
              <w:pStyle w:val="11"/>
            </w:pPr>
            <w:r w:rsidRPr="002B5B8B">
              <w:t xml:space="preserve">Набор рассчитан на проведение 192 (2х96) анализов, включая контроли (по 4 лунки на каждом планшете). Набор предназначен для ручной постановки анализа. Возможно использование набора в </w:t>
            </w:r>
            <w:proofErr w:type="gramStart"/>
            <w:r w:rsidRPr="002B5B8B">
              <w:t>автоматических</w:t>
            </w:r>
            <w:proofErr w:type="gramEnd"/>
            <w:r w:rsidRPr="002B5B8B">
              <w:t xml:space="preserve"> ИФА-анализаторах открытого типа.</w:t>
            </w:r>
          </w:p>
          <w:p w:rsidR="00E64E1E" w:rsidRPr="002B5B8B" w:rsidRDefault="00E64E1E" w:rsidP="002B5B8B">
            <w:pPr>
              <w:pStyle w:val="11"/>
            </w:pPr>
            <w:r w:rsidRPr="002B5B8B">
              <w:t>Транспортирование набора должно проводиться при температуре (2–8) °С. Допускается транспортирование при температуре до 25 °</w:t>
            </w:r>
            <w:proofErr w:type="gramStart"/>
            <w:r w:rsidRPr="002B5B8B">
              <w:t>С</w:t>
            </w:r>
            <w:proofErr w:type="gramEnd"/>
            <w:r w:rsidRPr="002B5B8B">
              <w:t xml:space="preserve"> не более 10 </w:t>
            </w:r>
            <w:proofErr w:type="spellStart"/>
            <w:r w:rsidRPr="002B5B8B">
              <w:t>сут</w:t>
            </w:r>
            <w:proofErr w:type="spellEnd"/>
            <w:r w:rsidRPr="002B5B8B">
              <w:t>.</w:t>
            </w:r>
          </w:p>
          <w:p w:rsidR="00E64E1E" w:rsidRPr="00F70BE5" w:rsidRDefault="00E64E1E" w:rsidP="002B5B8B">
            <w:pPr>
              <w:pStyle w:val="11"/>
            </w:pPr>
            <w:r w:rsidRPr="0028641E">
              <w:t>Срок годности набора реагентов – 24 месяца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E64E1E" w:rsidRDefault="00E64E1E" w:rsidP="0023699D">
            <w:pPr>
              <w:jc w:val="center"/>
              <w:rPr>
                <w:bCs/>
                <w:sz w:val="20"/>
                <w:szCs w:val="20"/>
                <w:lang w:val="kk-KZ"/>
              </w:rPr>
            </w:pPr>
            <w:r>
              <w:rPr>
                <w:bCs/>
                <w:sz w:val="20"/>
                <w:szCs w:val="20"/>
                <w:lang w:val="kk-KZ"/>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E64E1E" w:rsidRDefault="00E64E1E" w:rsidP="00E64E1E">
            <w:pPr>
              <w:spacing w:line="65" w:lineRule="atLeast"/>
              <w:ind w:left="142" w:right="128"/>
              <w:jc w:val="center"/>
              <w:rPr>
                <w:bCs/>
                <w:sz w:val="20"/>
                <w:szCs w:val="20"/>
                <w:lang w:val="kk-KZ"/>
              </w:rPr>
            </w:pPr>
            <w:r>
              <w:rPr>
                <w:bCs/>
                <w:sz w:val="20"/>
                <w:szCs w:val="20"/>
                <w:lang w:val="kk-KZ"/>
              </w:rPr>
              <w:t>3</w:t>
            </w:r>
          </w:p>
        </w:tc>
        <w:tc>
          <w:tcPr>
            <w:tcW w:w="1276" w:type="dxa"/>
            <w:tcBorders>
              <w:top w:val="nil"/>
              <w:left w:val="nil"/>
              <w:bottom w:val="single" w:sz="4" w:space="0" w:color="auto"/>
              <w:right w:val="single" w:sz="4" w:space="0" w:color="auto"/>
            </w:tcBorders>
            <w:shd w:val="clear" w:color="000000" w:fill="FFFFFF"/>
            <w:noWrap/>
            <w:vAlign w:val="center"/>
          </w:tcPr>
          <w:p w:rsidR="00E64E1E" w:rsidRPr="00E64E1E" w:rsidRDefault="00E64E1E" w:rsidP="00E64E1E">
            <w:pPr>
              <w:jc w:val="center"/>
              <w:rPr>
                <w:lang w:val="en-US"/>
              </w:rPr>
            </w:pPr>
            <w:r>
              <w:rPr>
                <w:sz w:val="20"/>
                <w:szCs w:val="20"/>
                <w:lang w:val="en-US"/>
              </w:rPr>
              <w:t>28434</w:t>
            </w:r>
          </w:p>
        </w:tc>
        <w:tc>
          <w:tcPr>
            <w:tcW w:w="1749" w:type="dxa"/>
            <w:tcBorders>
              <w:top w:val="nil"/>
              <w:left w:val="nil"/>
              <w:bottom w:val="single" w:sz="4" w:space="0" w:color="auto"/>
              <w:right w:val="single" w:sz="4" w:space="0" w:color="auto"/>
            </w:tcBorders>
            <w:shd w:val="clear" w:color="000000" w:fill="FFFFFF"/>
            <w:noWrap/>
            <w:vAlign w:val="center"/>
          </w:tcPr>
          <w:p w:rsidR="00E64E1E" w:rsidRPr="00E64E1E" w:rsidRDefault="00E64E1E" w:rsidP="00E64E1E">
            <w:pPr>
              <w:jc w:val="center"/>
              <w:rPr>
                <w:color w:val="000000"/>
                <w:sz w:val="20"/>
                <w:szCs w:val="20"/>
                <w:lang w:val="en-US"/>
              </w:rPr>
            </w:pPr>
            <w:r>
              <w:rPr>
                <w:color w:val="000000"/>
                <w:sz w:val="20"/>
                <w:szCs w:val="20"/>
                <w:lang w:val="en-US"/>
              </w:rPr>
              <w:t>85302</w:t>
            </w:r>
          </w:p>
        </w:tc>
      </w:tr>
      <w:tr w:rsidR="00E64E1E"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E64E1E" w:rsidRDefault="00E64E1E" w:rsidP="0023699D">
            <w:pPr>
              <w:jc w:val="center"/>
              <w:rPr>
                <w:sz w:val="20"/>
                <w:szCs w:val="20"/>
                <w:lang w:val="kk-KZ"/>
              </w:rPr>
            </w:pPr>
            <w:r>
              <w:rPr>
                <w:sz w:val="20"/>
                <w:szCs w:val="20"/>
                <w:lang w:val="kk-KZ"/>
              </w:rPr>
              <w:t>3</w:t>
            </w:r>
          </w:p>
        </w:tc>
        <w:tc>
          <w:tcPr>
            <w:tcW w:w="1956" w:type="dxa"/>
            <w:tcBorders>
              <w:top w:val="nil"/>
              <w:left w:val="nil"/>
              <w:bottom w:val="single" w:sz="4" w:space="0" w:color="auto"/>
              <w:right w:val="single" w:sz="4" w:space="0" w:color="auto"/>
            </w:tcBorders>
            <w:shd w:val="clear" w:color="000000" w:fill="FFFFFF"/>
            <w:vAlign w:val="center"/>
          </w:tcPr>
          <w:p w:rsidR="00E64E1E" w:rsidRPr="002B5B8B" w:rsidRDefault="00E64E1E" w:rsidP="002B5B8B">
            <w:pPr>
              <w:pStyle w:val="11"/>
            </w:pPr>
            <w:r w:rsidRPr="002B5B8B">
              <w:t xml:space="preserve">Тест –система ИФА для выявления иммуноглобулинов </w:t>
            </w:r>
            <w:r w:rsidRPr="002B5B8B">
              <w:lastRenderedPageBreak/>
              <w:t>G и М к структурным(</w:t>
            </w:r>
            <w:proofErr w:type="spellStart"/>
            <w:r w:rsidRPr="002B5B8B">
              <w:t>core</w:t>
            </w:r>
            <w:proofErr w:type="spellEnd"/>
            <w:r w:rsidRPr="002B5B8B">
              <w:t>) и неструктурным (NS) белкам вируса гепатита</w:t>
            </w:r>
            <w:proofErr w:type="gramStart"/>
            <w:r w:rsidRPr="002B5B8B">
              <w:t xml:space="preserve">   С</w:t>
            </w:r>
            <w:proofErr w:type="gramEnd"/>
            <w:r w:rsidRPr="002B5B8B">
              <w:t xml:space="preserve"> в сухой капле крови человека, двухэтапный вариант,  96 определений ДЭН</w:t>
            </w:r>
          </w:p>
        </w:tc>
        <w:tc>
          <w:tcPr>
            <w:tcW w:w="8363" w:type="dxa"/>
            <w:tcBorders>
              <w:top w:val="nil"/>
              <w:left w:val="nil"/>
              <w:bottom w:val="single" w:sz="4" w:space="0" w:color="auto"/>
              <w:right w:val="single" w:sz="4" w:space="0" w:color="auto"/>
            </w:tcBorders>
            <w:shd w:val="clear" w:color="000000" w:fill="FFFFFF"/>
            <w:vAlign w:val="center"/>
          </w:tcPr>
          <w:p w:rsidR="00E64E1E" w:rsidRPr="002B5B8B" w:rsidRDefault="00E64E1E" w:rsidP="002B5B8B">
            <w:pPr>
              <w:pStyle w:val="11"/>
            </w:pPr>
            <w:r w:rsidRPr="002B5B8B">
              <w:lastRenderedPageBreak/>
              <w:t xml:space="preserve">Метод определения основан на </w:t>
            </w:r>
            <w:proofErr w:type="spellStart"/>
            <w:r w:rsidRPr="002B5B8B">
              <w:t>твёрдофазном</w:t>
            </w:r>
            <w:proofErr w:type="spellEnd"/>
            <w:r w:rsidRPr="002B5B8B">
              <w:t xml:space="preserve"> иммуноферментном анализе с применением рекомбинантных антигенов. Во время первой инкубации, при наличии в исследуемых образцах антител к ВГС, они связываются с рекомбинантными белками, иммобилизованными </w:t>
            </w:r>
            <w:r w:rsidRPr="002B5B8B">
              <w:lastRenderedPageBreak/>
              <w:t xml:space="preserve">на поверхности лунок планшета. Во время второй инкубации смесь </w:t>
            </w:r>
            <w:proofErr w:type="spellStart"/>
            <w:r w:rsidRPr="002B5B8B">
              <w:t>пероксидазных</w:t>
            </w:r>
            <w:proofErr w:type="spellEnd"/>
            <w:r w:rsidRPr="002B5B8B">
              <w:t xml:space="preserve"> </w:t>
            </w:r>
            <w:proofErr w:type="spellStart"/>
            <w:r w:rsidRPr="002B5B8B">
              <w:t>конъюгатов</w:t>
            </w:r>
            <w:proofErr w:type="spellEnd"/>
            <w:r w:rsidRPr="002B5B8B">
              <w:t xml:space="preserve"> антител к </w:t>
            </w:r>
            <w:proofErr w:type="spellStart"/>
            <w:r w:rsidRPr="002B5B8B">
              <w:t>IgG</w:t>
            </w:r>
            <w:proofErr w:type="spellEnd"/>
            <w:r w:rsidRPr="002B5B8B">
              <w:t xml:space="preserve"> человека и антител к </w:t>
            </w:r>
            <w:proofErr w:type="spellStart"/>
            <w:r w:rsidRPr="002B5B8B">
              <w:t>IgM</w:t>
            </w:r>
            <w:proofErr w:type="spellEnd"/>
            <w:r w:rsidRPr="002B5B8B">
              <w:t xml:space="preserve"> человека связывается с  антителами, иммобилизованными в ходе первой инкубации. Далее, во время инкубации с раствором </w:t>
            </w:r>
            <w:proofErr w:type="spellStart"/>
            <w:r w:rsidRPr="002B5B8B">
              <w:t>тетраметилбензидина</w:t>
            </w:r>
            <w:proofErr w:type="spellEnd"/>
            <w:r w:rsidRPr="002B5B8B">
              <w:t xml:space="preserve"> происходит окрашивание раствора в лунках, содержащих образовавшиеся комплексы «антиген-антитело».</w:t>
            </w:r>
          </w:p>
          <w:p w:rsidR="00E64E1E" w:rsidRPr="002B5B8B" w:rsidRDefault="00E64E1E" w:rsidP="002B5B8B">
            <w:pPr>
              <w:pStyle w:val="11"/>
            </w:pPr>
            <w:r w:rsidRPr="002B5B8B">
              <w:t xml:space="preserve">Реакцию останавливают добавлением </w:t>
            </w:r>
            <w:proofErr w:type="gramStart"/>
            <w:r w:rsidRPr="002B5B8B">
              <w:t>стоп-реагента</w:t>
            </w:r>
            <w:proofErr w:type="gramEnd"/>
            <w:r w:rsidRPr="002B5B8B">
              <w:t xml:space="preserve"> и измеряют оптическую плотность (ОП) растворов в лунках в </w:t>
            </w:r>
            <w:proofErr w:type="spellStart"/>
            <w:r w:rsidRPr="002B5B8B">
              <w:t>двухволновом</w:t>
            </w:r>
            <w:proofErr w:type="spellEnd"/>
            <w:r w:rsidRPr="002B5B8B">
              <w:t xml:space="preserve"> режиме: при основной длине волны 450 </w:t>
            </w:r>
            <w:proofErr w:type="spellStart"/>
            <w:r w:rsidRPr="002B5B8B">
              <w:t>нм</w:t>
            </w:r>
            <w:proofErr w:type="spellEnd"/>
            <w:r w:rsidRPr="002B5B8B">
              <w:t xml:space="preserve"> и длине волны сравнения в диапазоне 620–650 </w:t>
            </w:r>
            <w:proofErr w:type="spellStart"/>
            <w:r w:rsidRPr="002B5B8B">
              <w:t>нм</w:t>
            </w:r>
            <w:proofErr w:type="spellEnd"/>
            <w:r w:rsidRPr="002B5B8B">
              <w:t xml:space="preserve">; или при длине волны 450 </w:t>
            </w:r>
            <w:proofErr w:type="spellStart"/>
            <w:r w:rsidRPr="002B5B8B">
              <w:t>нм</w:t>
            </w:r>
            <w:proofErr w:type="spellEnd"/>
            <w:r w:rsidRPr="002B5B8B">
              <w:t>. Интенсивность жёлтого окрашивания пропорциональна количеству содержащихся в исследуемом образце антител к ВГС.</w:t>
            </w:r>
          </w:p>
          <w:p w:rsidR="00E64E1E" w:rsidRPr="002B5B8B" w:rsidRDefault="00E64E1E" w:rsidP="002B5B8B">
            <w:pPr>
              <w:pStyle w:val="11"/>
            </w:pPr>
            <w:r w:rsidRPr="002B5B8B">
              <w:t>В состав набора входят:</w:t>
            </w:r>
          </w:p>
          <w:p w:rsidR="00E64E1E" w:rsidRPr="002B5B8B" w:rsidRDefault="00E64E1E" w:rsidP="002B5B8B">
            <w:pPr>
              <w:pStyle w:val="11"/>
            </w:pPr>
            <w:r w:rsidRPr="002B5B8B">
              <w:t>- планшет разборный с иммобилизованными рекомбинантными антигенами вируса гепатита</w:t>
            </w:r>
            <w:proofErr w:type="gramStart"/>
            <w:r w:rsidRPr="002B5B8B">
              <w:t xml:space="preserve"> С</w:t>
            </w:r>
            <w:proofErr w:type="gramEnd"/>
            <w:r w:rsidRPr="002B5B8B">
              <w:t>, готовый для использования – 1 шт.;</w:t>
            </w:r>
          </w:p>
          <w:p w:rsidR="00E64E1E" w:rsidRPr="002B5B8B" w:rsidRDefault="00E64E1E" w:rsidP="002B5B8B">
            <w:pPr>
              <w:pStyle w:val="11"/>
            </w:pPr>
            <w:r w:rsidRPr="002B5B8B">
              <w:t>- положительный контрольный образец (</w:t>
            </w:r>
            <w:proofErr w:type="gramStart"/>
            <w:r w:rsidRPr="002B5B8B">
              <w:t>К</w:t>
            </w:r>
            <w:proofErr w:type="gramEnd"/>
            <w:r w:rsidRPr="002B5B8B">
              <w:t xml:space="preserve">+) </w:t>
            </w:r>
            <w:proofErr w:type="gramStart"/>
            <w:r w:rsidRPr="002B5B8B">
              <w:t>на</w:t>
            </w:r>
            <w:proofErr w:type="gramEnd"/>
            <w:r w:rsidRPr="002B5B8B">
              <w:t xml:space="preserve"> основе инактивированной сыворотки крови человека, содержащий антитела к ВГС, готовый для использования – 1 </w:t>
            </w:r>
            <w:proofErr w:type="spellStart"/>
            <w:r w:rsidRPr="002B5B8B">
              <w:t>фл</w:t>
            </w:r>
            <w:proofErr w:type="spellEnd"/>
            <w:r w:rsidRPr="002B5B8B">
              <w:t>., 1,0 мл;</w:t>
            </w:r>
          </w:p>
          <w:p w:rsidR="00E64E1E" w:rsidRPr="002B5B8B" w:rsidRDefault="00E64E1E" w:rsidP="002B5B8B">
            <w:pPr>
              <w:pStyle w:val="11"/>
            </w:pPr>
            <w:r w:rsidRPr="002B5B8B">
              <w:t>- отрицательный контрольный образец (</w:t>
            </w:r>
            <w:proofErr w:type="gramStart"/>
            <w:r w:rsidRPr="002B5B8B">
              <w:t>К–</w:t>
            </w:r>
            <w:proofErr w:type="gramEnd"/>
            <w:r w:rsidRPr="002B5B8B">
              <w:t xml:space="preserve">) на основе инактивированной сыворотки крови человека, не содержащий антитела к ВГС, готовый для использования – 1 </w:t>
            </w:r>
            <w:proofErr w:type="spellStart"/>
            <w:r w:rsidRPr="002B5B8B">
              <w:t>фл</w:t>
            </w:r>
            <w:proofErr w:type="spellEnd"/>
            <w:r w:rsidRPr="002B5B8B">
              <w:t>., 1,0 мл;</w:t>
            </w:r>
          </w:p>
          <w:p w:rsidR="00E64E1E" w:rsidRPr="002B5B8B" w:rsidRDefault="00E64E1E" w:rsidP="002B5B8B">
            <w:pPr>
              <w:pStyle w:val="11"/>
            </w:pPr>
            <w:r w:rsidRPr="002B5B8B">
              <w:t xml:space="preserve">- </w:t>
            </w:r>
            <w:proofErr w:type="spellStart"/>
            <w:r w:rsidRPr="002B5B8B">
              <w:t>конъюгат</w:t>
            </w:r>
            <w:proofErr w:type="spellEnd"/>
            <w:r w:rsidRPr="002B5B8B">
              <w:t xml:space="preserve"> (смесь антител к </w:t>
            </w:r>
            <w:proofErr w:type="spellStart"/>
            <w:r w:rsidRPr="002B5B8B">
              <w:t>IgG</w:t>
            </w:r>
            <w:proofErr w:type="spellEnd"/>
            <w:r w:rsidRPr="002B5B8B">
              <w:t xml:space="preserve"> и </w:t>
            </w:r>
            <w:proofErr w:type="spellStart"/>
            <w:r w:rsidRPr="002B5B8B">
              <w:t>Ig</w:t>
            </w:r>
            <w:proofErr w:type="gramStart"/>
            <w:r w:rsidRPr="002B5B8B">
              <w:t>М</w:t>
            </w:r>
            <w:proofErr w:type="spellEnd"/>
            <w:proofErr w:type="gramEnd"/>
            <w:r w:rsidRPr="002B5B8B">
              <w:t xml:space="preserve"> человека, меченных </w:t>
            </w:r>
            <w:proofErr w:type="spellStart"/>
            <w:r w:rsidRPr="002B5B8B">
              <w:t>пероксидазой</w:t>
            </w:r>
            <w:proofErr w:type="spellEnd"/>
            <w:r w:rsidRPr="002B5B8B">
              <w:t xml:space="preserve"> хрена), концентрат – 1 </w:t>
            </w:r>
            <w:proofErr w:type="spellStart"/>
            <w:r w:rsidRPr="002B5B8B">
              <w:t>фл</w:t>
            </w:r>
            <w:proofErr w:type="spellEnd"/>
            <w:r w:rsidRPr="002B5B8B">
              <w:t>., 1,5 мл;</w:t>
            </w:r>
          </w:p>
          <w:p w:rsidR="00E64E1E" w:rsidRPr="002B5B8B" w:rsidRDefault="00E64E1E" w:rsidP="002B5B8B">
            <w:pPr>
              <w:pStyle w:val="11"/>
            </w:pPr>
            <w:r w:rsidRPr="002B5B8B">
              <w:t xml:space="preserve">- раствор для разведения </w:t>
            </w:r>
            <w:proofErr w:type="spellStart"/>
            <w:r w:rsidRPr="002B5B8B">
              <w:t>конъюгата</w:t>
            </w:r>
            <w:proofErr w:type="spellEnd"/>
            <w:r w:rsidRPr="002B5B8B">
              <w:t xml:space="preserve"> (РК) – 1 </w:t>
            </w:r>
            <w:proofErr w:type="spellStart"/>
            <w:r w:rsidRPr="002B5B8B">
              <w:t>фл</w:t>
            </w:r>
            <w:proofErr w:type="spellEnd"/>
            <w:r w:rsidRPr="002B5B8B">
              <w:t>., 13,0мл;</w:t>
            </w:r>
          </w:p>
          <w:p w:rsidR="00E64E1E" w:rsidRPr="002B5B8B" w:rsidRDefault="00E64E1E" w:rsidP="002B5B8B">
            <w:pPr>
              <w:pStyle w:val="11"/>
            </w:pPr>
            <w:r w:rsidRPr="002B5B8B">
              <w:t xml:space="preserve">- раствор для разведения сывороток (РС) – 1 </w:t>
            </w:r>
            <w:proofErr w:type="spellStart"/>
            <w:r w:rsidRPr="002B5B8B">
              <w:t>фл</w:t>
            </w:r>
            <w:proofErr w:type="spellEnd"/>
            <w:r w:rsidRPr="002B5B8B">
              <w:t xml:space="preserve">., 10,0 мл; </w:t>
            </w:r>
          </w:p>
          <w:p w:rsidR="00E64E1E" w:rsidRPr="002B5B8B" w:rsidRDefault="00E64E1E" w:rsidP="002B5B8B">
            <w:pPr>
              <w:pStyle w:val="11"/>
            </w:pPr>
            <w:r w:rsidRPr="002B5B8B">
              <w:t xml:space="preserve">- </w:t>
            </w:r>
            <w:proofErr w:type="spellStart"/>
            <w:r w:rsidRPr="002B5B8B">
              <w:t>тетраметилбензидин</w:t>
            </w:r>
            <w:proofErr w:type="spellEnd"/>
            <w:r w:rsidRPr="002B5B8B">
              <w:t xml:space="preserve"> (ТМБ), концентрат – 1 </w:t>
            </w:r>
            <w:proofErr w:type="spellStart"/>
            <w:r w:rsidRPr="002B5B8B">
              <w:t>фл</w:t>
            </w:r>
            <w:proofErr w:type="spellEnd"/>
            <w:r w:rsidRPr="002B5B8B">
              <w:t>., 1,5 мл;</w:t>
            </w:r>
          </w:p>
          <w:p w:rsidR="00E64E1E" w:rsidRPr="002B5B8B" w:rsidRDefault="00E64E1E" w:rsidP="002B5B8B">
            <w:pPr>
              <w:pStyle w:val="11"/>
            </w:pPr>
            <w:r w:rsidRPr="002B5B8B">
              <w:t xml:space="preserve">- субстратный буферный раствор (СБР)  – 1 </w:t>
            </w:r>
            <w:proofErr w:type="spellStart"/>
            <w:r w:rsidRPr="002B5B8B">
              <w:t>фл</w:t>
            </w:r>
            <w:proofErr w:type="spellEnd"/>
            <w:r w:rsidRPr="002B5B8B">
              <w:t>., 13,0 мл;</w:t>
            </w:r>
          </w:p>
          <w:p w:rsidR="00E64E1E" w:rsidRPr="002B5B8B" w:rsidRDefault="00E64E1E" w:rsidP="002B5B8B">
            <w:pPr>
              <w:pStyle w:val="11"/>
            </w:pPr>
            <w:r w:rsidRPr="002B5B8B">
              <w:t xml:space="preserve">- 25-кратный концентрат фосфатно-солевого буферного раствора с твином (ФСБ-Т×25) – 1 </w:t>
            </w:r>
            <w:proofErr w:type="spellStart"/>
            <w:r w:rsidRPr="002B5B8B">
              <w:t>фл</w:t>
            </w:r>
            <w:proofErr w:type="spellEnd"/>
            <w:r w:rsidRPr="002B5B8B">
              <w:t>., 28,0 мл;</w:t>
            </w:r>
          </w:p>
          <w:p w:rsidR="00E64E1E" w:rsidRPr="002B5B8B" w:rsidRDefault="00E64E1E" w:rsidP="002B5B8B">
            <w:pPr>
              <w:pStyle w:val="11"/>
            </w:pPr>
            <w:r w:rsidRPr="002B5B8B">
              <w:t xml:space="preserve">- </w:t>
            </w:r>
            <w:proofErr w:type="gramStart"/>
            <w:r w:rsidRPr="002B5B8B">
              <w:t>стоп-реагент</w:t>
            </w:r>
            <w:proofErr w:type="gramEnd"/>
            <w:r w:rsidRPr="002B5B8B">
              <w:t xml:space="preserve">, готовый для использования – 1 </w:t>
            </w:r>
            <w:proofErr w:type="spellStart"/>
            <w:r w:rsidRPr="002B5B8B">
              <w:t>фл</w:t>
            </w:r>
            <w:proofErr w:type="spellEnd"/>
            <w:r w:rsidRPr="002B5B8B">
              <w:t>., 12,0 мл.</w:t>
            </w:r>
          </w:p>
          <w:p w:rsidR="00E64E1E" w:rsidRPr="002B5B8B" w:rsidRDefault="00E64E1E" w:rsidP="002B5B8B">
            <w:pPr>
              <w:pStyle w:val="11"/>
            </w:pPr>
            <w:r w:rsidRPr="002B5B8B">
              <w:t>Набор дополнительно комплектуется:</w:t>
            </w:r>
          </w:p>
          <w:p w:rsidR="00E64E1E" w:rsidRPr="002B5B8B" w:rsidRDefault="00E64E1E" w:rsidP="002B5B8B">
            <w:pPr>
              <w:pStyle w:val="11"/>
            </w:pPr>
            <w:r w:rsidRPr="002B5B8B">
              <w:t>- плёнками для заклеивания планшета – 3 шт.,</w:t>
            </w:r>
          </w:p>
          <w:p w:rsidR="00E64E1E" w:rsidRPr="002B5B8B" w:rsidRDefault="00E64E1E" w:rsidP="002B5B8B">
            <w:pPr>
              <w:pStyle w:val="11"/>
            </w:pPr>
            <w:r w:rsidRPr="002B5B8B">
              <w:t>- ванночками для реагента – 2 шт.,</w:t>
            </w:r>
          </w:p>
          <w:p w:rsidR="00E64E1E" w:rsidRPr="002B5B8B" w:rsidRDefault="00E64E1E" w:rsidP="002B5B8B">
            <w:pPr>
              <w:pStyle w:val="11"/>
            </w:pPr>
            <w:r w:rsidRPr="002B5B8B">
              <w:t xml:space="preserve">- наконечниками для пипеток на 5-200 </w:t>
            </w:r>
            <w:proofErr w:type="spellStart"/>
            <w:r w:rsidRPr="002B5B8B">
              <w:t>мкл</w:t>
            </w:r>
            <w:proofErr w:type="spellEnd"/>
            <w:r w:rsidRPr="002B5B8B">
              <w:t>– 16 шт.</w:t>
            </w:r>
          </w:p>
          <w:p w:rsidR="00E64E1E" w:rsidRPr="002B5B8B" w:rsidRDefault="00E64E1E" w:rsidP="002B5B8B">
            <w:pPr>
              <w:pStyle w:val="11"/>
            </w:pPr>
            <w:r w:rsidRPr="002B5B8B">
              <w:t>Набор реагентов рассчитан на проведение 48 анализов, включая контроли. Предусмотрено использование набора частями, в зависимости от количества проб (от 1 анализируемого образца до 45). Возможно использование набора в автоматических ИФА анализаторах открытого типа.</w:t>
            </w:r>
          </w:p>
          <w:p w:rsidR="00E64E1E" w:rsidRPr="002B5B8B" w:rsidRDefault="00E64E1E" w:rsidP="002B5B8B">
            <w:pPr>
              <w:pStyle w:val="11"/>
            </w:pPr>
            <w:r w:rsidRPr="002B5B8B">
              <w:t>Хранение набора в упаковке предприятия-изготовителя должно производиться при температуре (2–8)ºС. Замораживание компонентов набора не допускается.</w:t>
            </w:r>
          </w:p>
          <w:p w:rsidR="00E64E1E" w:rsidRPr="002B5B8B" w:rsidRDefault="00E64E1E" w:rsidP="002B5B8B">
            <w:pPr>
              <w:pStyle w:val="11"/>
            </w:pPr>
            <w:r w:rsidRPr="002B5B8B">
              <w:t>Срок хранения набора – 24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E64E1E" w:rsidRPr="00254CE2" w:rsidRDefault="00E64E1E"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E64E1E" w:rsidRPr="00254CE2" w:rsidRDefault="00E64E1E" w:rsidP="00E64E1E">
            <w:pPr>
              <w:pStyle w:val="11"/>
              <w:jc w:val="center"/>
              <w:rPr>
                <w:spacing w:val="-4"/>
                <w:szCs w:val="28"/>
              </w:rPr>
            </w:pPr>
            <w:r w:rsidRPr="00254CE2">
              <w:rPr>
                <w:spacing w:val="-4"/>
                <w:szCs w:val="28"/>
              </w:rPr>
              <w:t>3</w:t>
            </w:r>
          </w:p>
        </w:tc>
        <w:tc>
          <w:tcPr>
            <w:tcW w:w="1276" w:type="dxa"/>
            <w:tcBorders>
              <w:top w:val="nil"/>
              <w:left w:val="nil"/>
              <w:bottom w:val="single" w:sz="4" w:space="0" w:color="auto"/>
              <w:right w:val="single" w:sz="4" w:space="0" w:color="auto"/>
            </w:tcBorders>
            <w:shd w:val="clear" w:color="000000" w:fill="FFFFFF"/>
            <w:noWrap/>
            <w:vAlign w:val="center"/>
          </w:tcPr>
          <w:p w:rsidR="00E64E1E" w:rsidRPr="00E64E1E" w:rsidRDefault="00E64E1E" w:rsidP="00E64E1E">
            <w:pPr>
              <w:jc w:val="center"/>
              <w:rPr>
                <w:lang w:val="en-US"/>
              </w:rPr>
            </w:pPr>
            <w:r>
              <w:rPr>
                <w:sz w:val="20"/>
                <w:szCs w:val="20"/>
                <w:lang w:val="en-US"/>
              </w:rPr>
              <w:t>33331</w:t>
            </w:r>
          </w:p>
        </w:tc>
        <w:tc>
          <w:tcPr>
            <w:tcW w:w="1749" w:type="dxa"/>
            <w:tcBorders>
              <w:top w:val="nil"/>
              <w:left w:val="nil"/>
              <w:bottom w:val="single" w:sz="4" w:space="0" w:color="auto"/>
              <w:right w:val="single" w:sz="4" w:space="0" w:color="auto"/>
            </w:tcBorders>
            <w:shd w:val="clear" w:color="000000" w:fill="FFFFFF"/>
            <w:noWrap/>
            <w:vAlign w:val="center"/>
          </w:tcPr>
          <w:p w:rsidR="00E64E1E" w:rsidRPr="00E64E1E" w:rsidRDefault="00E64E1E" w:rsidP="00E64E1E">
            <w:pPr>
              <w:jc w:val="center"/>
              <w:rPr>
                <w:color w:val="000000"/>
                <w:sz w:val="20"/>
                <w:szCs w:val="20"/>
                <w:lang w:val="en-US"/>
              </w:rPr>
            </w:pPr>
            <w:r>
              <w:rPr>
                <w:color w:val="000000"/>
                <w:sz w:val="20"/>
                <w:szCs w:val="20"/>
                <w:lang w:val="en-US"/>
              </w:rPr>
              <w:t>99993</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4</w:t>
            </w:r>
          </w:p>
        </w:tc>
        <w:tc>
          <w:tcPr>
            <w:tcW w:w="1956" w:type="dxa"/>
            <w:tcBorders>
              <w:top w:val="nil"/>
              <w:left w:val="nil"/>
              <w:bottom w:val="single" w:sz="4" w:space="0" w:color="auto"/>
              <w:right w:val="single" w:sz="4" w:space="0" w:color="auto"/>
            </w:tcBorders>
            <w:shd w:val="clear" w:color="000000" w:fill="FFFFFF"/>
            <w:vAlign w:val="bottom"/>
          </w:tcPr>
          <w:p w:rsidR="0027461F" w:rsidRPr="00E64E1E" w:rsidRDefault="0027461F" w:rsidP="0027461F">
            <w:pPr>
              <w:pStyle w:val="11"/>
              <w:rPr>
                <w:lang w:val="kk-KZ"/>
              </w:rPr>
            </w:pPr>
            <w:r w:rsidRPr="00E64E1E">
              <w:rPr>
                <w:lang w:val="kk-KZ"/>
              </w:rPr>
              <w:t>Mycoplasma genitalium-ПЦР</w:t>
            </w:r>
          </w:p>
          <w:p w:rsidR="0027461F" w:rsidRPr="00E64E1E" w:rsidRDefault="0027461F" w:rsidP="0027461F">
            <w:pPr>
              <w:pStyle w:val="11"/>
              <w:rPr>
                <w:lang w:val="kk-KZ"/>
              </w:rPr>
            </w:pPr>
            <w:r w:rsidRPr="00E64E1E">
              <w:rPr>
                <w:lang w:val="kk-KZ"/>
              </w:rPr>
              <w:t xml:space="preserve">Набор реагентов «Mycoplasma genitalium-ПЦР» для выявления ДНК Mycoplasma genitalium в клиническом </w:t>
            </w:r>
            <w:r w:rsidRPr="00E64E1E">
              <w:rPr>
                <w:lang w:val="kk-KZ"/>
              </w:rPr>
              <w:lastRenderedPageBreak/>
              <w:t>материале методом полимеразной цепной реакции (ПЦР) с гибридизационно-флуоресцентной детекцией в режиме реального времени или по «конечной точке».</w:t>
            </w:r>
          </w:p>
          <w:p w:rsidR="00503F4F" w:rsidRPr="00E64E1E" w:rsidRDefault="00503F4F" w:rsidP="0023699D">
            <w:pPr>
              <w:spacing w:line="65" w:lineRule="atLeast"/>
              <w:ind w:left="142" w:right="128"/>
              <w:jc w:val="center"/>
              <w:rPr>
                <w:sz w:val="20"/>
                <w:szCs w:val="20"/>
                <w:lang w:val="kk-KZ"/>
              </w:rPr>
            </w:pPr>
          </w:p>
        </w:tc>
        <w:tc>
          <w:tcPr>
            <w:tcW w:w="8363" w:type="dxa"/>
            <w:tcBorders>
              <w:top w:val="nil"/>
              <w:left w:val="nil"/>
              <w:bottom w:val="single" w:sz="4" w:space="0" w:color="auto"/>
              <w:right w:val="single" w:sz="4" w:space="0" w:color="auto"/>
            </w:tcBorders>
            <w:shd w:val="clear" w:color="000000" w:fill="FFFFFF"/>
            <w:vAlign w:val="center"/>
          </w:tcPr>
          <w:p w:rsidR="0027461F" w:rsidRPr="00396A6D" w:rsidRDefault="0027461F" w:rsidP="0027461F">
            <w:pPr>
              <w:spacing w:line="240" w:lineRule="atLeast"/>
              <w:jc w:val="both"/>
              <w:textAlignment w:val="center"/>
              <w:rPr>
                <w:sz w:val="20"/>
                <w:szCs w:val="20"/>
              </w:rPr>
            </w:pPr>
            <w:r w:rsidRPr="00396A6D">
              <w:rPr>
                <w:sz w:val="20"/>
                <w:szCs w:val="20"/>
              </w:rPr>
              <w:lastRenderedPageBreak/>
              <w:t xml:space="preserve">Принцип анализа основан на регистрации процесса амплификации выбранного специфического фрагмента ДНК </w:t>
            </w:r>
            <w:proofErr w:type="spellStart"/>
            <w:r w:rsidRPr="002B5B8B">
              <w:t>Mycoplasma</w:t>
            </w:r>
            <w:proofErr w:type="spellEnd"/>
            <w:r w:rsidRPr="002B5B8B">
              <w:t xml:space="preserve"> </w:t>
            </w:r>
            <w:proofErr w:type="spellStart"/>
            <w:r w:rsidRPr="002B5B8B">
              <w:t>genitalium</w:t>
            </w:r>
            <w:proofErr w:type="spellEnd"/>
            <w:r w:rsidRPr="002B5B8B">
              <w:rPr>
                <w:sz w:val="20"/>
                <w:szCs w:val="20"/>
              </w:rPr>
              <w:t>.</w:t>
            </w:r>
            <w:r w:rsidRPr="00396A6D">
              <w:rPr>
                <w:sz w:val="20"/>
                <w:szCs w:val="20"/>
              </w:rPr>
              <w:t xml:space="preserve">  Выявление ДНК возбудителя инфекции методом полимеразной цепной реакции (ПЦР) с </w:t>
            </w:r>
            <w:proofErr w:type="spellStart"/>
            <w:r w:rsidRPr="00396A6D">
              <w:rPr>
                <w:sz w:val="20"/>
                <w:szCs w:val="20"/>
              </w:rPr>
              <w:t>гибридизационно</w:t>
            </w:r>
            <w:proofErr w:type="spellEnd"/>
            <w:r w:rsidRPr="00396A6D">
              <w:rPr>
                <w:sz w:val="20"/>
                <w:szCs w:val="20"/>
              </w:rPr>
              <w:t xml:space="preserve">-флуоресцентной </w:t>
            </w:r>
            <w:proofErr w:type="spellStart"/>
            <w:r w:rsidRPr="00396A6D">
              <w:rPr>
                <w:sz w:val="20"/>
                <w:szCs w:val="20"/>
              </w:rPr>
              <w:t>детекцией</w:t>
            </w:r>
            <w:proofErr w:type="spellEnd"/>
            <w:r w:rsidRPr="00396A6D">
              <w:rPr>
                <w:sz w:val="20"/>
                <w:szCs w:val="20"/>
              </w:rPr>
              <w:t xml:space="preserve"> в режиме реального времени (РВ) включает в себя три этапа: выделение ДНК из образцов клинического материала, амплификацию фрагмента ДНК данного микроорганизма и </w:t>
            </w:r>
            <w:proofErr w:type="spellStart"/>
            <w:r w:rsidRPr="00396A6D">
              <w:rPr>
                <w:sz w:val="20"/>
                <w:szCs w:val="20"/>
              </w:rPr>
              <w:t>гибридизационно</w:t>
            </w:r>
            <w:proofErr w:type="spellEnd"/>
            <w:r w:rsidRPr="00396A6D">
              <w:rPr>
                <w:sz w:val="20"/>
                <w:szCs w:val="20"/>
              </w:rPr>
              <w:t xml:space="preserve">-флуоресцентную </w:t>
            </w:r>
            <w:proofErr w:type="spellStart"/>
            <w:r w:rsidRPr="00396A6D">
              <w:rPr>
                <w:sz w:val="20"/>
                <w:szCs w:val="20"/>
              </w:rPr>
              <w:t>детекцию</w:t>
            </w:r>
            <w:proofErr w:type="spellEnd"/>
            <w:r w:rsidRPr="00396A6D">
              <w:rPr>
                <w:sz w:val="20"/>
                <w:szCs w:val="20"/>
              </w:rPr>
              <w:t xml:space="preserve"> в режиме РВ </w:t>
            </w:r>
            <w:r w:rsidRPr="002B5B8B">
              <w:t>или по «конечной точке»</w:t>
            </w:r>
            <w:r w:rsidRPr="00396A6D">
              <w:rPr>
                <w:sz w:val="20"/>
                <w:szCs w:val="20"/>
              </w:rPr>
              <w:t xml:space="preserve">.  Реакция амплификации проводится в реакционной смеси в присутствии внутреннего контрольного образца (ВКО), специфичных к фрагментам ДНК </w:t>
            </w:r>
            <w:proofErr w:type="spellStart"/>
            <w:r w:rsidRPr="00396A6D">
              <w:rPr>
                <w:sz w:val="20"/>
                <w:szCs w:val="20"/>
              </w:rPr>
              <w:t>олигонуклеотидных</w:t>
            </w:r>
            <w:proofErr w:type="spellEnd"/>
            <w:r w:rsidRPr="00396A6D">
              <w:rPr>
                <w:sz w:val="20"/>
                <w:szCs w:val="20"/>
              </w:rPr>
              <w:t xml:space="preserve"> </w:t>
            </w:r>
            <w:proofErr w:type="spellStart"/>
            <w:r w:rsidRPr="00396A6D">
              <w:rPr>
                <w:sz w:val="20"/>
                <w:szCs w:val="20"/>
              </w:rPr>
              <w:t>праймеров</w:t>
            </w:r>
            <w:proofErr w:type="spellEnd"/>
            <w:r w:rsidRPr="00396A6D">
              <w:rPr>
                <w:sz w:val="20"/>
                <w:szCs w:val="20"/>
              </w:rPr>
              <w:t xml:space="preserve">, смеси </w:t>
            </w:r>
            <w:proofErr w:type="spellStart"/>
            <w:r w:rsidRPr="00396A6D">
              <w:rPr>
                <w:sz w:val="20"/>
                <w:szCs w:val="20"/>
              </w:rPr>
              <w:t>дезоксинуклеотидтрифосфатов</w:t>
            </w:r>
            <w:proofErr w:type="spellEnd"/>
            <w:r w:rsidRPr="00396A6D">
              <w:rPr>
                <w:sz w:val="20"/>
                <w:szCs w:val="20"/>
              </w:rPr>
              <w:t xml:space="preserve"> (</w:t>
            </w:r>
            <w:proofErr w:type="spellStart"/>
            <w:r w:rsidRPr="00396A6D">
              <w:rPr>
                <w:sz w:val="20"/>
                <w:szCs w:val="20"/>
              </w:rPr>
              <w:t>дНТФ</w:t>
            </w:r>
            <w:proofErr w:type="spellEnd"/>
            <w:r w:rsidRPr="00396A6D">
              <w:rPr>
                <w:sz w:val="20"/>
                <w:szCs w:val="20"/>
              </w:rPr>
              <w:t xml:space="preserve">), флуоресцентно-меченых зондов и </w:t>
            </w:r>
            <w:r w:rsidRPr="00396A6D">
              <w:rPr>
                <w:sz w:val="20"/>
                <w:szCs w:val="20"/>
              </w:rPr>
              <w:lastRenderedPageBreak/>
              <w:t xml:space="preserve">фермента </w:t>
            </w:r>
            <w:proofErr w:type="spellStart"/>
            <w:r w:rsidRPr="00396A6D">
              <w:rPr>
                <w:sz w:val="20"/>
                <w:szCs w:val="20"/>
              </w:rPr>
              <w:t>Taq</w:t>
            </w:r>
            <w:proofErr w:type="spellEnd"/>
            <w:r w:rsidRPr="00396A6D">
              <w:rPr>
                <w:sz w:val="20"/>
                <w:szCs w:val="20"/>
              </w:rPr>
              <w:t xml:space="preserve">-полимеразы.  </w:t>
            </w:r>
          </w:p>
          <w:p w:rsidR="0027461F" w:rsidRPr="00396A6D" w:rsidRDefault="0027461F" w:rsidP="0027461F">
            <w:pPr>
              <w:spacing w:line="240" w:lineRule="atLeast"/>
              <w:jc w:val="both"/>
              <w:textAlignment w:val="center"/>
              <w:rPr>
                <w:sz w:val="20"/>
                <w:szCs w:val="20"/>
              </w:rPr>
            </w:pPr>
            <w:r w:rsidRPr="00396A6D">
              <w:rPr>
                <w:sz w:val="20"/>
                <w:szCs w:val="20"/>
              </w:rPr>
              <w:t xml:space="preserve">Зонды </w:t>
            </w:r>
            <w:proofErr w:type="spellStart"/>
            <w:r w:rsidRPr="00396A6D">
              <w:rPr>
                <w:sz w:val="20"/>
                <w:szCs w:val="20"/>
              </w:rPr>
              <w:t>гибридизуются</w:t>
            </w:r>
            <w:proofErr w:type="spellEnd"/>
            <w:r w:rsidRPr="00396A6D">
              <w:rPr>
                <w:sz w:val="20"/>
                <w:szCs w:val="20"/>
              </w:rPr>
              <w:t xml:space="preserve"> с комплементарным участком </w:t>
            </w:r>
            <w:proofErr w:type="spellStart"/>
            <w:r w:rsidRPr="00396A6D">
              <w:rPr>
                <w:sz w:val="20"/>
                <w:szCs w:val="20"/>
              </w:rPr>
              <w:t>амплифицируемой</w:t>
            </w:r>
            <w:proofErr w:type="spellEnd"/>
            <w:r w:rsidRPr="00396A6D">
              <w:rPr>
                <w:sz w:val="20"/>
                <w:szCs w:val="20"/>
              </w:rPr>
              <w:t xml:space="preserve"> ДНК-мишени, в результате чего происходит нарастание интенсивности флуоресценции.  Таким образом, </w:t>
            </w:r>
            <w:proofErr w:type="gramStart"/>
            <w:r w:rsidRPr="00396A6D">
              <w:rPr>
                <w:sz w:val="20"/>
                <w:szCs w:val="20"/>
              </w:rPr>
              <w:t>возможно</w:t>
            </w:r>
            <w:proofErr w:type="gramEnd"/>
            <w:r w:rsidRPr="00396A6D">
              <w:rPr>
                <w:sz w:val="20"/>
                <w:szCs w:val="20"/>
              </w:rPr>
              <w:t xml:space="preserve"> регистрировать накопление специфического продукта амплификации путем измерения интенсивности флуоресцентного сигнала.  Измеряемая интенсивность флуоресценции зависит от количества образовавшихся специфических </w:t>
            </w:r>
            <w:proofErr w:type="spellStart"/>
            <w:r w:rsidRPr="00396A6D">
              <w:rPr>
                <w:sz w:val="20"/>
                <w:szCs w:val="20"/>
              </w:rPr>
              <w:t>ампликонов</w:t>
            </w:r>
            <w:proofErr w:type="spellEnd"/>
            <w:r w:rsidRPr="00396A6D">
              <w:rPr>
                <w:sz w:val="20"/>
                <w:szCs w:val="20"/>
              </w:rPr>
              <w:t xml:space="preserve">, соответственно динамика нарастания уровня флуоресценции определяется исходным количеством ДНК возбудителя инфекции в образце.  </w:t>
            </w:r>
            <w:proofErr w:type="spellStart"/>
            <w:r w:rsidRPr="00396A6D">
              <w:rPr>
                <w:sz w:val="20"/>
                <w:szCs w:val="20"/>
              </w:rPr>
              <w:t>Детекция</w:t>
            </w:r>
            <w:proofErr w:type="spellEnd"/>
            <w:r w:rsidRPr="00396A6D">
              <w:rPr>
                <w:sz w:val="20"/>
                <w:szCs w:val="20"/>
              </w:rPr>
              <w:t xml:space="preserve"> флуоресцентного сигнала осуществляется непосредственно в ходе ПЦР с помощью </w:t>
            </w:r>
            <w:proofErr w:type="spellStart"/>
            <w:r w:rsidRPr="00396A6D">
              <w:rPr>
                <w:sz w:val="20"/>
                <w:szCs w:val="20"/>
              </w:rPr>
              <w:t>амплификатора</w:t>
            </w:r>
            <w:proofErr w:type="spellEnd"/>
            <w:r w:rsidRPr="00396A6D">
              <w:rPr>
                <w:sz w:val="20"/>
                <w:szCs w:val="20"/>
              </w:rPr>
              <w:t xml:space="preserve"> с системой </w:t>
            </w:r>
            <w:proofErr w:type="spellStart"/>
            <w:r w:rsidRPr="00396A6D">
              <w:rPr>
                <w:sz w:val="20"/>
                <w:szCs w:val="20"/>
              </w:rPr>
              <w:t>детекции</w:t>
            </w:r>
            <w:proofErr w:type="spellEnd"/>
            <w:r w:rsidRPr="00396A6D">
              <w:rPr>
                <w:sz w:val="20"/>
                <w:szCs w:val="20"/>
              </w:rPr>
              <w:t xml:space="preserve"> флуоресцентного сигнала в режиме РВ. ПЦР с анализом результатов в «конечной точке» позволяет учитывать результаты реакции по наличию флуоресценции после амплификации, не открывая пробирки. Во время реакции зонды </w:t>
            </w:r>
            <w:proofErr w:type="spellStart"/>
            <w:r w:rsidRPr="00396A6D">
              <w:rPr>
                <w:sz w:val="20"/>
                <w:szCs w:val="20"/>
              </w:rPr>
              <w:t>гибридизуются</w:t>
            </w:r>
            <w:proofErr w:type="spellEnd"/>
            <w:r w:rsidRPr="00396A6D">
              <w:rPr>
                <w:sz w:val="20"/>
                <w:szCs w:val="20"/>
              </w:rPr>
              <w:t xml:space="preserve"> с ДНК-мишенью, на стадии элонгации </w:t>
            </w:r>
            <w:proofErr w:type="spellStart"/>
            <w:r w:rsidRPr="00396A6D">
              <w:rPr>
                <w:sz w:val="20"/>
                <w:szCs w:val="20"/>
              </w:rPr>
              <w:t>Taq</w:t>
            </w:r>
            <w:proofErr w:type="spellEnd"/>
            <w:r w:rsidRPr="00396A6D">
              <w:rPr>
                <w:sz w:val="20"/>
                <w:szCs w:val="20"/>
              </w:rPr>
              <w:t xml:space="preserve">-полимераза разрушает зонд благодаря 5'-экзонуклеазной активности и </w:t>
            </w:r>
            <w:proofErr w:type="spellStart"/>
            <w:r w:rsidRPr="00396A6D">
              <w:rPr>
                <w:sz w:val="20"/>
                <w:szCs w:val="20"/>
              </w:rPr>
              <w:t>флуорофор</w:t>
            </w:r>
            <w:proofErr w:type="spellEnd"/>
            <w:r w:rsidRPr="00396A6D">
              <w:rPr>
                <w:sz w:val="20"/>
                <w:szCs w:val="20"/>
              </w:rPr>
              <w:t xml:space="preserve"> оказывается свободным от гасителя. Таким образом, количество разрушенных зондов и, соответственно, уровень флуоресценции оказываются пропорциональными количеству образовавшихся </w:t>
            </w:r>
            <w:proofErr w:type="spellStart"/>
            <w:r w:rsidRPr="00396A6D">
              <w:rPr>
                <w:sz w:val="20"/>
                <w:szCs w:val="20"/>
              </w:rPr>
              <w:t>ампликонов</w:t>
            </w:r>
            <w:proofErr w:type="spellEnd"/>
            <w:r w:rsidRPr="00396A6D">
              <w:rPr>
                <w:sz w:val="20"/>
                <w:szCs w:val="20"/>
              </w:rPr>
              <w:t xml:space="preserve">. </w:t>
            </w:r>
          </w:p>
          <w:p w:rsidR="0027461F" w:rsidRPr="002B5B8B" w:rsidRDefault="0027461F" w:rsidP="0027461F">
            <w:pPr>
              <w:jc w:val="both"/>
              <w:rPr>
                <w:sz w:val="20"/>
                <w:szCs w:val="20"/>
              </w:rPr>
            </w:pPr>
            <w:r w:rsidRPr="002B5B8B">
              <w:rPr>
                <w:sz w:val="20"/>
                <w:szCs w:val="20"/>
              </w:rPr>
              <w:t>Описание реагентов.</w:t>
            </w:r>
          </w:p>
          <w:p w:rsidR="0027461F" w:rsidRPr="002B5B8B" w:rsidRDefault="0027461F" w:rsidP="0027461F">
            <w:pPr>
              <w:pStyle w:val="11"/>
            </w:pPr>
            <w:r w:rsidRPr="002B5B8B">
              <w:t>Объемы реагентов, указанных в перечне, могут иметь допустимую погрешность.</w:t>
            </w:r>
          </w:p>
          <w:tbl>
            <w:tblPr>
              <w:tblW w:w="7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755"/>
              <w:gridCol w:w="3402"/>
              <w:gridCol w:w="992"/>
              <w:gridCol w:w="1134"/>
            </w:tblGrid>
            <w:tr w:rsidR="0027461F" w:rsidRPr="002B5B8B" w:rsidTr="0027461F">
              <w:trPr>
                <w:trHeight w:val="223"/>
              </w:trPr>
              <w:tc>
                <w:tcPr>
                  <w:tcW w:w="627" w:type="dxa"/>
                  <w:shd w:val="clear" w:color="auto" w:fill="auto"/>
                  <w:vAlign w:val="center"/>
                </w:tcPr>
                <w:p w:rsidR="0027461F" w:rsidRPr="00396A6D" w:rsidRDefault="0027461F" w:rsidP="0027461F">
                  <w:pPr>
                    <w:spacing w:line="240" w:lineRule="atLeast"/>
                    <w:ind w:right="33"/>
                    <w:jc w:val="center"/>
                    <w:textAlignment w:val="center"/>
                    <w:rPr>
                      <w:sz w:val="20"/>
                      <w:szCs w:val="20"/>
                    </w:rPr>
                  </w:pPr>
                  <w:r w:rsidRPr="00396A6D">
                    <w:rPr>
                      <w:sz w:val="20"/>
                      <w:szCs w:val="20"/>
                    </w:rPr>
                    <w:t xml:space="preserve">№ </w:t>
                  </w:r>
                  <w:proofErr w:type="gramStart"/>
                  <w:r w:rsidRPr="00396A6D">
                    <w:rPr>
                      <w:sz w:val="20"/>
                      <w:szCs w:val="20"/>
                    </w:rPr>
                    <w:t>п</w:t>
                  </w:r>
                  <w:proofErr w:type="gramEnd"/>
                  <w:r w:rsidRPr="00396A6D">
                    <w:rPr>
                      <w:sz w:val="20"/>
                      <w:szCs w:val="20"/>
                    </w:rPr>
                    <w:t>/п</w:t>
                  </w:r>
                </w:p>
              </w:tc>
              <w:tc>
                <w:tcPr>
                  <w:tcW w:w="1755"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Наименование</w:t>
                  </w:r>
                </w:p>
              </w:tc>
              <w:tc>
                <w:tcPr>
                  <w:tcW w:w="3402" w:type="dxa"/>
                </w:tcPr>
                <w:p w:rsidR="0027461F" w:rsidRPr="00396A6D" w:rsidRDefault="0027461F" w:rsidP="0027461F">
                  <w:pPr>
                    <w:spacing w:line="240" w:lineRule="atLeast"/>
                    <w:jc w:val="center"/>
                    <w:textAlignment w:val="center"/>
                    <w:rPr>
                      <w:sz w:val="20"/>
                      <w:szCs w:val="20"/>
                    </w:rPr>
                  </w:pPr>
                  <w:r w:rsidRPr="00396A6D">
                    <w:rPr>
                      <w:sz w:val="20"/>
                      <w:szCs w:val="20"/>
                    </w:rPr>
                    <w:t>Описание</w:t>
                  </w:r>
                </w:p>
              </w:tc>
              <w:tc>
                <w:tcPr>
                  <w:tcW w:w="99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Объем</w:t>
                  </w:r>
                </w:p>
              </w:tc>
              <w:tc>
                <w:tcPr>
                  <w:tcW w:w="1134"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Кол-во</w:t>
                  </w:r>
                </w:p>
              </w:tc>
            </w:tr>
            <w:tr w:rsidR="0027461F" w:rsidRPr="002B5B8B" w:rsidTr="0027461F">
              <w:trPr>
                <w:trHeight w:val="593"/>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w:t>
                  </w:r>
                </w:p>
              </w:tc>
              <w:tc>
                <w:tcPr>
                  <w:tcW w:w="1755"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«ПЦР-</w:t>
                  </w:r>
                  <w:proofErr w:type="spellStart"/>
                  <w:r w:rsidRPr="00396A6D">
                    <w:rPr>
                      <w:sz w:val="20"/>
                      <w:szCs w:val="20"/>
                    </w:rPr>
                    <w:t>микс</w:t>
                  </w:r>
                  <w:proofErr w:type="spellEnd"/>
                  <w:r w:rsidRPr="00396A6D">
                    <w:rPr>
                      <w:sz w:val="20"/>
                      <w:szCs w:val="20"/>
                    </w:rPr>
                    <w:t xml:space="preserve">» - раствор, содержащий </w:t>
                  </w:r>
                  <w:proofErr w:type="spellStart"/>
                  <w:r w:rsidRPr="00396A6D">
                    <w:rPr>
                      <w:sz w:val="20"/>
                      <w:szCs w:val="20"/>
                    </w:rPr>
                    <w:t>дНТФ</w:t>
                  </w:r>
                  <w:proofErr w:type="spellEnd"/>
                  <w:r w:rsidRPr="00396A6D">
                    <w:rPr>
                      <w:sz w:val="20"/>
                      <w:szCs w:val="20"/>
                    </w:rPr>
                    <w:t xml:space="preserve">, ПЦР-буфер, ВКО, </w:t>
                  </w:r>
                  <w:proofErr w:type="spellStart"/>
                  <w:r w:rsidRPr="00396A6D">
                    <w:rPr>
                      <w:sz w:val="20"/>
                      <w:szCs w:val="20"/>
                    </w:rPr>
                    <w:t>олигонуклеотидные</w:t>
                  </w:r>
                  <w:proofErr w:type="spellEnd"/>
                  <w:r w:rsidRPr="00396A6D">
                    <w:rPr>
                      <w:sz w:val="20"/>
                      <w:szCs w:val="20"/>
                    </w:rPr>
                    <w:t xml:space="preserve"> </w:t>
                  </w:r>
                  <w:proofErr w:type="spellStart"/>
                  <w:r w:rsidRPr="00396A6D">
                    <w:rPr>
                      <w:sz w:val="20"/>
                      <w:szCs w:val="20"/>
                    </w:rPr>
                    <w:t>праймеры</w:t>
                  </w:r>
                  <w:proofErr w:type="spellEnd"/>
                  <w:r w:rsidRPr="00396A6D">
                    <w:rPr>
                      <w:sz w:val="20"/>
                      <w:szCs w:val="20"/>
                    </w:rPr>
                    <w:t xml:space="preserve"> и зонды</w:t>
                  </w:r>
                </w:p>
              </w:tc>
              <w:tc>
                <w:tcPr>
                  <w:tcW w:w="3402" w:type="dxa"/>
                </w:tcPr>
                <w:p w:rsidR="0027461F" w:rsidRPr="00396A6D" w:rsidRDefault="0027461F" w:rsidP="0027461F">
                  <w:pPr>
                    <w:spacing w:line="240" w:lineRule="atLeast"/>
                    <w:jc w:val="both"/>
                    <w:textAlignment w:val="center"/>
                    <w:rPr>
                      <w:sz w:val="20"/>
                      <w:szCs w:val="20"/>
                    </w:rPr>
                  </w:pPr>
                  <w:proofErr w:type="gramStart"/>
                  <w:r w:rsidRPr="00396A6D">
                    <w:rPr>
                      <w:sz w:val="20"/>
                      <w:szCs w:val="20"/>
                    </w:rPr>
                    <w:t>Прозрачная бесцветная или слегка опалесцирующая жидкость от светло-сиреневого до светло-розового цвета без посторонних включений</w:t>
                  </w:r>
                  <w:proofErr w:type="gramEnd"/>
                </w:p>
              </w:tc>
              <w:tc>
                <w:tcPr>
                  <w:tcW w:w="99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1,5 ± 0,1 мл</w:t>
                  </w:r>
                </w:p>
              </w:tc>
              <w:tc>
                <w:tcPr>
                  <w:tcW w:w="1134"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23"/>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2</w:t>
                  </w:r>
                </w:p>
              </w:tc>
              <w:tc>
                <w:tcPr>
                  <w:tcW w:w="1755"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«ПК» – положительный контроль</w:t>
                  </w:r>
                </w:p>
              </w:tc>
              <w:tc>
                <w:tcPr>
                  <w:tcW w:w="3402" w:type="dxa"/>
                </w:tcPr>
                <w:p w:rsidR="0027461F" w:rsidRPr="00396A6D" w:rsidRDefault="0027461F" w:rsidP="0027461F">
                  <w:pPr>
                    <w:spacing w:line="240" w:lineRule="atLeast"/>
                    <w:jc w:val="both"/>
                    <w:textAlignment w:val="center"/>
                    <w:rPr>
                      <w:sz w:val="20"/>
                      <w:szCs w:val="20"/>
                    </w:rPr>
                  </w:pPr>
                  <w:r w:rsidRPr="00396A6D">
                    <w:rPr>
                      <w:sz w:val="20"/>
                      <w:szCs w:val="20"/>
                    </w:rPr>
                    <w:t xml:space="preserve">Прозрачная бесцветная жидкость, содержащая специфические фрагменты ДНК </w:t>
                  </w:r>
                  <w:proofErr w:type="spellStart"/>
                  <w:r w:rsidRPr="002B5B8B">
                    <w:t>Mycoplasma</w:t>
                  </w:r>
                  <w:proofErr w:type="spellEnd"/>
                  <w:r w:rsidRPr="002B5B8B">
                    <w:t xml:space="preserve"> </w:t>
                  </w:r>
                  <w:proofErr w:type="spellStart"/>
                  <w:r w:rsidRPr="002B5B8B">
                    <w:t>genitalium</w:t>
                  </w:r>
                  <w:proofErr w:type="spellEnd"/>
                  <w:r w:rsidRPr="00396A6D">
                    <w:rPr>
                      <w:sz w:val="20"/>
                      <w:szCs w:val="20"/>
                    </w:rPr>
                    <w:t xml:space="preserve"> (в составе генно-инженерных конструкций)</w:t>
                  </w:r>
                </w:p>
              </w:tc>
              <w:tc>
                <w:tcPr>
                  <w:tcW w:w="99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134"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23"/>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3</w:t>
                  </w:r>
                </w:p>
              </w:tc>
              <w:tc>
                <w:tcPr>
                  <w:tcW w:w="1755" w:type="dxa"/>
                  <w:shd w:val="clear" w:color="auto" w:fill="auto"/>
                </w:tcPr>
                <w:p w:rsidR="0027461F" w:rsidRPr="00396A6D" w:rsidRDefault="0027461F" w:rsidP="0027461F">
                  <w:pPr>
                    <w:spacing w:line="240" w:lineRule="atLeast"/>
                    <w:jc w:val="both"/>
                    <w:textAlignment w:val="center"/>
                    <w:rPr>
                      <w:sz w:val="20"/>
                      <w:szCs w:val="20"/>
                    </w:rPr>
                  </w:pPr>
                  <w:r w:rsidRPr="002B5B8B">
                    <w:rPr>
                      <w:sz w:val="20"/>
                      <w:szCs w:val="20"/>
                    </w:rPr>
                    <w:t>«</w:t>
                  </w:r>
                  <w:proofErr w:type="gramStart"/>
                  <w:r w:rsidRPr="002B5B8B">
                    <w:rPr>
                      <w:sz w:val="20"/>
                      <w:szCs w:val="20"/>
                    </w:rPr>
                    <w:t>ОК</w:t>
                  </w:r>
                  <w:proofErr w:type="gramEnd"/>
                  <w:r w:rsidRPr="002B5B8B">
                    <w:rPr>
                      <w:sz w:val="20"/>
                      <w:szCs w:val="20"/>
                    </w:rPr>
                    <w:t>» -  отрицательный контроль</w:t>
                  </w:r>
                </w:p>
              </w:tc>
              <w:tc>
                <w:tcPr>
                  <w:tcW w:w="3402" w:type="dxa"/>
                </w:tcPr>
                <w:p w:rsidR="0027461F" w:rsidRPr="00396A6D" w:rsidRDefault="0027461F" w:rsidP="0027461F">
                  <w:pPr>
                    <w:spacing w:line="240" w:lineRule="atLeast"/>
                    <w:jc w:val="both"/>
                    <w:textAlignment w:val="center"/>
                    <w:rPr>
                      <w:sz w:val="20"/>
                      <w:szCs w:val="20"/>
                    </w:rPr>
                  </w:pPr>
                  <w:r w:rsidRPr="00396A6D">
                    <w:rPr>
                      <w:sz w:val="20"/>
                      <w:szCs w:val="20"/>
                    </w:rPr>
                    <w:t>Прозрачная бесцветная жидкость</w:t>
                  </w:r>
                </w:p>
              </w:tc>
              <w:tc>
                <w:tcPr>
                  <w:tcW w:w="99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134"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36"/>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4</w:t>
                  </w:r>
                </w:p>
              </w:tc>
              <w:tc>
                <w:tcPr>
                  <w:tcW w:w="1755"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w:t>
                  </w:r>
                  <w:proofErr w:type="spellStart"/>
                  <w:r w:rsidRPr="00396A6D">
                    <w:rPr>
                      <w:sz w:val="20"/>
                      <w:szCs w:val="20"/>
                    </w:rPr>
                    <w:t>Taq</w:t>
                  </w:r>
                  <w:proofErr w:type="spellEnd"/>
                  <w:r w:rsidRPr="00396A6D">
                    <w:rPr>
                      <w:sz w:val="20"/>
                      <w:szCs w:val="20"/>
                    </w:rPr>
                    <w:t xml:space="preserve">-полимераза» - фермент </w:t>
                  </w:r>
                  <w:proofErr w:type="spellStart"/>
                  <w:r w:rsidRPr="00396A6D">
                    <w:rPr>
                      <w:sz w:val="20"/>
                      <w:szCs w:val="20"/>
                    </w:rPr>
                    <w:t>Taq</w:t>
                  </w:r>
                  <w:proofErr w:type="spellEnd"/>
                  <w:r w:rsidRPr="00396A6D">
                    <w:rPr>
                      <w:sz w:val="20"/>
                      <w:szCs w:val="20"/>
                    </w:rPr>
                    <w:t>-полимераза</w:t>
                  </w:r>
                </w:p>
              </w:tc>
              <w:tc>
                <w:tcPr>
                  <w:tcW w:w="3402" w:type="dxa"/>
                </w:tcPr>
                <w:p w:rsidR="0027461F" w:rsidRPr="00396A6D" w:rsidRDefault="0027461F" w:rsidP="0027461F">
                  <w:pPr>
                    <w:spacing w:line="240" w:lineRule="atLeast"/>
                    <w:jc w:val="both"/>
                    <w:textAlignment w:val="center"/>
                    <w:rPr>
                      <w:sz w:val="20"/>
                      <w:szCs w:val="20"/>
                    </w:rPr>
                  </w:pPr>
                  <w:r w:rsidRPr="002B5B8B">
                    <w:rPr>
                      <w:sz w:val="20"/>
                      <w:szCs w:val="20"/>
                    </w:rPr>
                    <w:t>Прозрачный бесцветный вязкий раствор</w:t>
                  </w:r>
                </w:p>
              </w:tc>
              <w:tc>
                <w:tcPr>
                  <w:tcW w:w="99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 xml:space="preserve">50 ± 5 </w:t>
                  </w:r>
                  <w:proofErr w:type="spellStart"/>
                  <w:r w:rsidRPr="00396A6D">
                    <w:rPr>
                      <w:sz w:val="20"/>
                      <w:szCs w:val="20"/>
                    </w:rPr>
                    <w:t>мкл</w:t>
                  </w:r>
                  <w:proofErr w:type="spellEnd"/>
                </w:p>
              </w:tc>
              <w:tc>
                <w:tcPr>
                  <w:tcW w:w="1134"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79"/>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5</w:t>
                  </w:r>
                </w:p>
              </w:tc>
              <w:tc>
                <w:tcPr>
                  <w:tcW w:w="1755"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«Минеральное масло»</w:t>
                  </w:r>
                </w:p>
              </w:tc>
              <w:tc>
                <w:tcPr>
                  <w:tcW w:w="3402" w:type="dxa"/>
                </w:tcPr>
                <w:p w:rsidR="0027461F" w:rsidRPr="00396A6D" w:rsidRDefault="0027461F" w:rsidP="0027461F">
                  <w:pPr>
                    <w:spacing w:line="240" w:lineRule="atLeast"/>
                    <w:jc w:val="both"/>
                    <w:textAlignment w:val="center"/>
                    <w:rPr>
                      <w:sz w:val="20"/>
                      <w:szCs w:val="20"/>
                    </w:rPr>
                  </w:pPr>
                  <w:r w:rsidRPr="002B5B8B">
                    <w:rPr>
                      <w:sz w:val="20"/>
                      <w:szCs w:val="20"/>
                    </w:rPr>
                    <w:t>Прозрачный бесцветный вязкий раствор</w:t>
                  </w:r>
                  <w:r w:rsidRPr="00396A6D">
                    <w:rPr>
                      <w:sz w:val="20"/>
                      <w:szCs w:val="20"/>
                    </w:rPr>
                    <w:t>, допускается образование осадка</w:t>
                  </w:r>
                </w:p>
              </w:tc>
              <w:tc>
                <w:tcPr>
                  <w:tcW w:w="99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1,5 ± 0,1 мл</w:t>
                  </w:r>
                </w:p>
              </w:tc>
              <w:tc>
                <w:tcPr>
                  <w:tcW w:w="1134"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bl>
          <w:p w:rsidR="0027461F" w:rsidRPr="002B5B8B" w:rsidRDefault="0027461F" w:rsidP="0027461F">
            <w:pPr>
              <w:spacing w:line="240" w:lineRule="atLeast"/>
              <w:jc w:val="both"/>
              <w:textAlignment w:val="center"/>
              <w:rPr>
                <w:sz w:val="20"/>
                <w:szCs w:val="20"/>
              </w:rPr>
            </w:pPr>
            <w:r w:rsidRPr="00396A6D">
              <w:rPr>
                <w:sz w:val="20"/>
                <w:szCs w:val="20"/>
              </w:rPr>
              <w:t xml:space="preserve">Набор может быть использован в клинико-диагностических лабораториях медицинских </w:t>
            </w:r>
            <w:r w:rsidRPr="00396A6D">
              <w:rPr>
                <w:sz w:val="20"/>
                <w:szCs w:val="20"/>
              </w:rPr>
              <w:lastRenderedPageBreak/>
              <w:t xml:space="preserve">учреждений и научно-исследовательской практике. Набор реагентов </w:t>
            </w:r>
            <w:r w:rsidRPr="002B5B8B">
              <w:t>«</w:t>
            </w:r>
            <w:proofErr w:type="spellStart"/>
            <w:r w:rsidRPr="002B5B8B">
              <w:t>Mycoplasma</w:t>
            </w:r>
            <w:proofErr w:type="spellEnd"/>
            <w:r w:rsidRPr="002B5B8B">
              <w:t xml:space="preserve"> </w:t>
            </w:r>
            <w:proofErr w:type="spellStart"/>
            <w:r w:rsidRPr="002B5B8B">
              <w:t>genitalium</w:t>
            </w:r>
            <w:proofErr w:type="spellEnd"/>
            <w:r w:rsidRPr="002B5B8B">
              <w:t>-ПЦР» р</w:t>
            </w:r>
            <w:r w:rsidRPr="00396A6D">
              <w:rPr>
                <w:sz w:val="20"/>
                <w:szCs w:val="20"/>
              </w:rPr>
              <w:t xml:space="preserve">ассчитан на постановку 96 определений в объеме реакционной смеси 25 </w:t>
            </w:r>
            <w:proofErr w:type="spellStart"/>
            <w:r w:rsidRPr="00396A6D">
              <w:rPr>
                <w:sz w:val="20"/>
                <w:szCs w:val="20"/>
              </w:rPr>
              <w:t>мкл</w:t>
            </w:r>
            <w:proofErr w:type="spellEnd"/>
            <w:r w:rsidRPr="00396A6D">
              <w:rPr>
                <w:sz w:val="20"/>
                <w:szCs w:val="20"/>
              </w:rPr>
              <w:t>, включая контрольные образцы.  Возможно 12 независимых постановок ПЦР по 8 определений, включая контрольные образцы.</w:t>
            </w:r>
          </w:p>
          <w:p w:rsidR="00503F4F" w:rsidRPr="002B5B8B" w:rsidRDefault="0027461F" w:rsidP="0027461F">
            <w:pPr>
              <w:pStyle w:val="11"/>
            </w:pPr>
            <w:r w:rsidRPr="00396A6D">
              <w:t>Срок хранения набора − 12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E64E1E">
            <w:pPr>
              <w:pStyle w:val="11"/>
              <w:jc w:val="center"/>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27461F" w:rsidRDefault="0027461F" w:rsidP="00E64E1E">
            <w:pPr>
              <w:pStyle w:val="11"/>
              <w:jc w:val="center"/>
              <w:rPr>
                <w:spacing w:val="-4"/>
                <w:szCs w:val="28"/>
                <w:lang w:val="kk-KZ"/>
              </w:rPr>
            </w:pPr>
            <w:r>
              <w:rPr>
                <w:lang w:val="kk-KZ"/>
              </w:rPr>
              <w:t>42600</w:t>
            </w:r>
          </w:p>
        </w:tc>
        <w:tc>
          <w:tcPr>
            <w:tcW w:w="1749" w:type="dxa"/>
            <w:tcBorders>
              <w:top w:val="nil"/>
              <w:left w:val="nil"/>
              <w:bottom w:val="single" w:sz="4" w:space="0" w:color="auto"/>
              <w:right w:val="single" w:sz="4" w:space="0" w:color="auto"/>
            </w:tcBorders>
            <w:shd w:val="clear" w:color="000000" w:fill="FFFFFF"/>
            <w:noWrap/>
            <w:vAlign w:val="center"/>
          </w:tcPr>
          <w:p w:rsidR="00503F4F" w:rsidRPr="00E64E1E" w:rsidRDefault="00E64E1E" w:rsidP="00F15F7F">
            <w:pPr>
              <w:jc w:val="center"/>
              <w:rPr>
                <w:color w:val="000000"/>
                <w:sz w:val="20"/>
                <w:szCs w:val="20"/>
                <w:lang w:val="en-US"/>
              </w:rPr>
            </w:pPr>
            <w:r>
              <w:rPr>
                <w:color w:val="000000"/>
                <w:sz w:val="20"/>
                <w:szCs w:val="20"/>
                <w:lang w:val="en-US"/>
              </w:rPr>
              <w:t>213000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5</w:t>
            </w:r>
          </w:p>
        </w:tc>
        <w:tc>
          <w:tcPr>
            <w:tcW w:w="1956" w:type="dxa"/>
            <w:tcBorders>
              <w:top w:val="nil"/>
              <w:left w:val="nil"/>
              <w:bottom w:val="single" w:sz="4" w:space="0" w:color="auto"/>
              <w:right w:val="single" w:sz="4" w:space="0" w:color="auto"/>
            </w:tcBorders>
            <w:shd w:val="clear" w:color="000000" w:fill="FFFFFF"/>
            <w:vAlign w:val="bottom"/>
          </w:tcPr>
          <w:p w:rsidR="0027461F" w:rsidRPr="00E64E1E" w:rsidRDefault="0027461F" w:rsidP="0027461F">
            <w:pPr>
              <w:pStyle w:val="11"/>
              <w:rPr>
                <w:lang w:val="kk-KZ"/>
              </w:rPr>
            </w:pPr>
            <w:r w:rsidRPr="00E64E1E">
              <w:rPr>
                <w:lang w:val="kk-KZ"/>
              </w:rPr>
              <w:t>Neisseria gonorrhoeae –ПЦР</w:t>
            </w:r>
          </w:p>
          <w:p w:rsidR="0027461F" w:rsidRPr="00E64E1E" w:rsidRDefault="0027461F" w:rsidP="0027461F">
            <w:pPr>
              <w:pStyle w:val="11"/>
              <w:rPr>
                <w:lang w:val="kk-KZ"/>
              </w:rPr>
            </w:pPr>
            <w:r w:rsidRPr="00E64E1E">
              <w:rPr>
                <w:lang w:val="kk-KZ"/>
              </w:rPr>
              <w:t>Набор реагентов «Neisseria gonorrhoeae -ПЦР» для выявления ДНК Neisseria gonorrhoeae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p w:rsidR="00503F4F" w:rsidRPr="00E64E1E" w:rsidRDefault="00503F4F" w:rsidP="0023699D">
            <w:pPr>
              <w:spacing w:line="65" w:lineRule="atLeast"/>
              <w:ind w:left="142" w:right="128"/>
              <w:jc w:val="center"/>
              <w:rPr>
                <w:sz w:val="20"/>
                <w:szCs w:val="20"/>
                <w:lang w:val="kk-KZ"/>
              </w:rPr>
            </w:pPr>
          </w:p>
        </w:tc>
        <w:tc>
          <w:tcPr>
            <w:tcW w:w="8363" w:type="dxa"/>
            <w:tcBorders>
              <w:top w:val="nil"/>
              <w:left w:val="nil"/>
              <w:bottom w:val="single" w:sz="4" w:space="0" w:color="auto"/>
              <w:right w:val="single" w:sz="4" w:space="0" w:color="auto"/>
            </w:tcBorders>
            <w:shd w:val="clear" w:color="000000" w:fill="FFFFFF"/>
            <w:vAlign w:val="center"/>
          </w:tcPr>
          <w:p w:rsidR="0027461F" w:rsidRPr="00396A6D" w:rsidRDefault="0027461F" w:rsidP="0027461F">
            <w:pPr>
              <w:spacing w:line="240" w:lineRule="atLeast"/>
              <w:jc w:val="both"/>
              <w:textAlignment w:val="center"/>
              <w:rPr>
                <w:sz w:val="20"/>
                <w:szCs w:val="20"/>
              </w:rPr>
            </w:pPr>
            <w:r w:rsidRPr="00E64E1E">
              <w:rPr>
                <w:sz w:val="20"/>
                <w:szCs w:val="20"/>
                <w:lang w:val="kk-KZ"/>
              </w:rPr>
              <w:t xml:space="preserve">    </w:t>
            </w:r>
            <w:r w:rsidRPr="00396A6D">
              <w:rPr>
                <w:sz w:val="20"/>
                <w:szCs w:val="20"/>
              </w:rPr>
              <w:t xml:space="preserve">Принцип анализа основан на регистрации процесса амплификации выбранного специфического фрагмента ДНК </w:t>
            </w:r>
            <w:proofErr w:type="spellStart"/>
            <w:r w:rsidRPr="002B5B8B">
              <w:t>Neisseria</w:t>
            </w:r>
            <w:proofErr w:type="spellEnd"/>
            <w:r w:rsidRPr="002B5B8B">
              <w:t xml:space="preserve"> </w:t>
            </w:r>
            <w:proofErr w:type="spellStart"/>
            <w:r w:rsidRPr="002B5B8B">
              <w:t>gonorrhoeae</w:t>
            </w:r>
            <w:proofErr w:type="spellEnd"/>
            <w:r w:rsidRPr="002B5B8B">
              <w:rPr>
                <w:sz w:val="20"/>
                <w:szCs w:val="20"/>
              </w:rPr>
              <w:t>.</w:t>
            </w:r>
            <w:r w:rsidRPr="00396A6D">
              <w:rPr>
                <w:sz w:val="20"/>
                <w:szCs w:val="20"/>
              </w:rPr>
              <w:t xml:space="preserve">  Выявление ДНК возбудителя инфекции методом полимеразной цепной реакции (ПЦР) с </w:t>
            </w:r>
            <w:proofErr w:type="spellStart"/>
            <w:r w:rsidRPr="00396A6D">
              <w:rPr>
                <w:sz w:val="20"/>
                <w:szCs w:val="20"/>
              </w:rPr>
              <w:t>гибридизационно</w:t>
            </w:r>
            <w:proofErr w:type="spellEnd"/>
            <w:r w:rsidRPr="00396A6D">
              <w:rPr>
                <w:sz w:val="20"/>
                <w:szCs w:val="20"/>
              </w:rPr>
              <w:t xml:space="preserve">-флуоресцентной </w:t>
            </w:r>
            <w:proofErr w:type="spellStart"/>
            <w:r w:rsidRPr="00396A6D">
              <w:rPr>
                <w:sz w:val="20"/>
                <w:szCs w:val="20"/>
              </w:rPr>
              <w:t>детекцией</w:t>
            </w:r>
            <w:proofErr w:type="spellEnd"/>
            <w:r w:rsidRPr="00396A6D">
              <w:rPr>
                <w:sz w:val="20"/>
                <w:szCs w:val="20"/>
              </w:rPr>
              <w:t xml:space="preserve"> в режиме реального времени (РВ) включает в себя три этапа: выделение ДНК из образцов клинического материала, амплификацию фрагмента ДНК данного микроорганизма и </w:t>
            </w:r>
            <w:proofErr w:type="spellStart"/>
            <w:r w:rsidRPr="00396A6D">
              <w:rPr>
                <w:sz w:val="20"/>
                <w:szCs w:val="20"/>
              </w:rPr>
              <w:t>гибридизационно</w:t>
            </w:r>
            <w:proofErr w:type="spellEnd"/>
            <w:r w:rsidRPr="00396A6D">
              <w:rPr>
                <w:sz w:val="20"/>
                <w:szCs w:val="20"/>
              </w:rPr>
              <w:t xml:space="preserve">-флуоресцентную </w:t>
            </w:r>
            <w:proofErr w:type="spellStart"/>
            <w:r w:rsidRPr="00396A6D">
              <w:rPr>
                <w:sz w:val="20"/>
                <w:szCs w:val="20"/>
              </w:rPr>
              <w:t>детекцию</w:t>
            </w:r>
            <w:proofErr w:type="spellEnd"/>
            <w:r w:rsidRPr="00396A6D">
              <w:rPr>
                <w:sz w:val="20"/>
                <w:szCs w:val="20"/>
              </w:rPr>
              <w:t xml:space="preserve"> в режиме РВ </w:t>
            </w:r>
            <w:r w:rsidRPr="002B5B8B">
              <w:t>или по «конечной точке»</w:t>
            </w:r>
            <w:r w:rsidRPr="00396A6D">
              <w:rPr>
                <w:sz w:val="20"/>
                <w:szCs w:val="20"/>
              </w:rPr>
              <w:t xml:space="preserve">.  Реакция амплификации проводится в реакционной смеси в присутствии внутреннего контрольного образца (ВКО), специфичных к фрагментам ДНК </w:t>
            </w:r>
            <w:proofErr w:type="spellStart"/>
            <w:r w:rsidRPr="00396A6D">
              <w:rPr>
                <w:sz w:val="20"/>
                <w:szCs w:val="20"/>
              </w:rPr>
              <w:t>олигонуклеотидных</w:t>
            </w:r>
            <w:proofErr w:type="spellEnd"/>
            <w:r w:rsidRPr="00396A6D">
              <w:rPr>
                <w:sz w:val="20"/>
                <w:szCs w:val="20"/>
              </w:rPr>
              <w:t xml:space="preserve"> </w:t>
            </w:r>
            <w:proofErr w:type="spellStart"/>
            <w:r w:rsidRPr="00396A6D">
              <w:rPr>
                <w:sz w:val="20"/>
                <w:szCs w:val="20"/>
              </w:rPr>
              <w:t>праймеров</w:t>
            </w:r>
            <w:proofErr w:type="spellEnd"/>
            <w:r w:rsidRPr="00396A6D">
              <w:rPr>
                <w:sz w:val="20"/>
                <w:szCs w:val="20"/>
              </w:rPr>
              <w:t xml:space="preserve">, смеси </w:t>
            </w:r>
            <w:proofErr w:type="spellStart"/>
            <w:r w:rsidRPr="00396A6D">
              <w:rPr>
                <w:sz w:val="20"/>
                <w:szCs w:val="20"/>
              </w:rPr>
              <w:t>дезоксинуклеотидтрифосфатов</w:t>
            </w:r>
            <w:proofErr w:type="spellEnd"/>
            <w:r w:rsidRPr="00396A6D">
              <w:rPr>
                <w:sz w:val="20"/>
                <w:szCs w:val="20"/>
              </w:rPr>
              <w:t xml:space="preserve"> (</w:t>
            </w:r>
            <w:proofErr w:type="spellStart"/>
            <w:r w:rsidRPr="00396A6D">
              <w:rPr>
                <w:sz w:val="20"/>
                <w:szCs w:val="20"/>
              </w:rPr>
              <w:t>дНТФ</w:t>
            </w:r>
            <w:proofErr w:type="spellEnd"/>
            <w:r w:rsidRPr="00396A6D">
              <w:rPr>
                <w:sz w:val="20"/>
                <w:szCs w:val="20"/>
              </w:rPr>
              <w:t xml:space="preserve">), флуоресцентно-меченых зондов и фермента </w:t>
            </w:r>
            <w:proofErr w:type="spellStart"/>
            <w:r w:rsidRPr="00396A6D">
              <w:rPr>
                <w:sz w:val="20"/>
                <w:szCs w:val="20"/>
              </w:rPr>
              <w:t>Taq</w:t>
            </w:r>
            <w:proofErr w:type="spellEnd"/>
            <w:r w:rsidRPr="00396A6D">
              <w:rPr>
                <w:sz w:val="20"/>
                <w:szCs w:val="20"/>
              </w:rPr>
              <w:t xml:space="preserve">-полимеразы.  Зонды </w:t>
            </w:r>
            <w:proofErr w:type="spellStart"/>
            <w:r w:rsidRPr="00396A6D">
              <w:rPr>
                <w:sz w:val="20"/>
                <w:szCs w:val="20"/>
              </w:rPr>
              <w:t>гибридизуются</w:t>
            </w:r>
            <w:proofErr w:type="spellEnd"/>
            <w:r w:rsidRPr="00396A6D">
              <w:rPr>
                <w:sz w:val="20"/>
                <w:szCs w:val="20"/>
              </w:rPr>
              <w:t xml:space="preserve"> с комплементарным участком </w:t>
            </w:r>
            <w:proofErr w:type="spellStart"/>
            <w:r w:rsidRPr="00396A6D">
              <w:rPr>
                <w:sz w:val="20"/>
                <w:szCs w:val="20"/>
              </w:rPr>
              <w:t>амплифицируемой</w:t>
            </w:r>
            <w:proofErr w:type="spellEnd"/>
            <w:r w:rsidRPr="00396A6D">
              <w:rPr>
                <w:sz w:val="20"/>
                <w:szCs w:val="20"/>
              </w:rPr>
              <w:t xml:space="preserve"> ДНК-мишени, в результате чего происходит нарастание интенсивности флуоресценции.  Таким образом, </w:t>
            </w:r>
            <w:proofErr w:type="gramStart"/>
            <w:r w:rsidRPr="00396A6D">
              <w:rPr>
                <w:sz w:val="20"/>
                <w:szCs w:val="20"/>
              </w:rPr>
              <w:t>возможно</w:t>
            </w:r>
            <w:proofErr w:type="gramEnd"/>
            <w:r w:rsidRPr="00396A6D">
              <w:rPr>
                <w:sz w:val="20"/>
                <w:szCs w:val="20"/>
              </w:rPr>
              <w:t xml:space="preserve"> регистрировать накопление специфического продукта амплификации путем измерения интенсивности флуоресцентного сигнала.  Измеряемая интенсивность флуоресценции зависит от количества образовавшихся специфических </w:t>
            </w:r>
            <w:proofErr w:type="spellStart"/>
            <w:r w:rsidRPr="00396A6D">
              <w:rPr>
                <w:sz w:val="20"/>
                <w:szCs w:val="20"/>
              </w:rPr>
              <w:t>ампликонов</w:t>
            </w:r>
            <w:proofErr w:type="spellEnd"/>
            <w:r w:rsidRPr="00396A6D">
              <w:rPr>
                <w:sz w:val="20"/>
                <w:szCs w:val="20"/>
              </w:rPr>
              <w:t xml:space="preserve">, соответственно динамика нарастания уровня флуоресценции определяется исходным количеством ДНК возбудителя инфекции в образце. </w:t>
            </w:r>
            <w:proofErr w:type="spellStart"/>
            <w:r w:rsidRPr="00396A6D">
              <w:rPr>
                <w:sz w:val="20"/>
                <w:szCs w:val="20"/>
              </w:rPr>
              <w:t>Детекция</w:t>
            </w:r>
            <w:proofErr w:type="spellEnd"/>
            <w:r w:rsidRPr="00396A6D">
              <w:rPr>
                <w:sz w:val="20"/>
                <w:szCs w:val="20"/>
              </w:rPr>
              <w:t xml:space="preserve"> флуоресцентного сигнала осуществляется непосредственно в ходе ПЦР с помощью </w:t>
            </w:r>
            <w:proofErr w:type="spellStart"/>
            <w:r w:rsidRPr="00396A6D">
              <w:rPr>
                <w:sz w:val="20"/>
                <w:szCs w:val="20"/>
              </w:rPr>
              <w:t>амплификатора</w:t>
            </w:r>
            <w:proofErr w:type="spellEnd"/>
            <w:r w:rsidRPr="00396A6D">
              <w:rPr>
                <w:sz w:val="20"/>
                <w:szCs w:val="20"/>
              </w:rPr>
              <w:t xml:space="preserve"> с системой </w:t>
            </w:r>
            <w:proofErr w:type="spellStart"/>
            <w:r w:rsidRPr="00396A6D">
              <w:rPr>
                <w:sz w:val="20"/>
                <w:szCs w:val="20"/>
              </w:rPr>
              <w:t>детекции</w:t>
            </w:r>
            <w:proofErr w:type="spellEnd"/>
            <w:r w:rsidRPr="00396A6D">
              <w:rPr>
                <w:sz w:val="20"/>
                <w:szCs w:val="20"/>
              </w:rPr>
              <w:t xml:space="preserve"> флуоресцентного сигнала в режиме РВ. ПЦР с анализом результатов в «конечной точке» позволяет учитывать результаты реакции по наличию флуоресценции после амплификации, не открывая пробирки. Во время реакции зонды </w:t>
            </w:r>
            <w:proofErr w:type="spellStart"/>
            <w:r w:rsidRPr="00396A6D">
              <w:rPr>
                <w:sz w:val="20"/>
                <w:szCs w:val="20"/>
              </w:rPr>
              <w:t>гибридизуются</w:t>
            </w:r>
            <w:proofErr w:type="spellEnd"/>
            <w:r w:rsidRPr="00396A6D">
              <w:rPr>
                <w:sz w:val="20"/>
                <w:szCs w:val="20"/>
              </w:rPr>
              <w:t xml:space="preserve"> с ДНК-мишенью, на стадии элонгации </w:t>
            </w:r>
            <w:proofErr w:type="spellStart"/>
            <w:r w:rsidRPr="00396A6D">
              <w:rPr>
                <w:sz w:val="20"/>
                <w:szCs w:val="20"/>
              </w:rPr>
              <w:t>Taq</w:t>
            </w:r>
            <w:proofErr w:type="spellEnd"/>
            <w:r w:rsidRPr="00396A6D">
              <w:rPr>
                <w:sz w:val="20"/>
                <w:szCs w:val="20"/>
              </w:rPr>
              <w:t xml:space="preserve">-полимераза разрушает зонд благодаря 5'-экзонуклеазной активности и </w:t>
            </w:r>
            <w:proofErr w:type="spellStart"/>
            <w:r w:rsidRPr="00396A6D">
              <w:rPr>
                <w:sz w:val="20"/>
                <w:szCs w:val="20"/>
              </w:rPr>
              <w:t>флуорофор</w:t>
            </w:r>
            <w:proofErr w:type="spellEnd"/>
            <w:r w:rsidRPr="00396A6D">
              <w:rPr>
                <w:sz w:val="20"/>
                <w:szCs w:val="20"/>
              </w:rPr>
              <w:t xml:space="preserve"> оказывается свободным от гасителя. Таким образом, количество разрушенных зондов и, соответственно, уровень флуоресценции оказываются пропорциональными количеству образовавшихся </w:t>
            </w:r>
            <w:proofErr w:type="spellStart"/>
            <w:r w:rsidRPr="00396A6D">
              <w:rPr>
                <w:sz w:val="20"/>
                <w:szCs w:val="20"/>
              </w:rPr>
              <w:t>ампликонов</w:t>
            </w:r>
            <w:proofErr w:type="spellEnd"/>
            <w:r w:rsidRPr="00396A6D">
              <w:rPr>
                <w:sz w:val="20"/>
                <w:szCs w:val="20"/>
              </w:rPr>
              <w:t>.</w:t>
            </w:r>
          </w:p>
          <w:p w:rsidR="0027461F" w:rsidRPr="002B5B8B" w:rsidRDefault="0027461F" w:rsidP="0027461F">
            <w:pPr>
              <w:jc w:val="both"/>
              <w:rPr>
                <w:sz w:val="20"/>
                <w:szCs w:val="20"/>
              </w:rPr>
            </w:pPr>
            <w:r w:rsidRPr="002B5B8B">
              <w:rPr>
                <w:sz w:val="20"/>
                <w:szCs w:val="20"/>
              </w:rPr>
              <w:t>Описание реагентов.</w:t>
            </w:r>
          </w:p>
          <w:p w:rsidR="0027461F" w:rsidRPr="002B5B8B" w:rsidRDefault="0027461F" w:rsidP="0027461F">
            <w:pPr>
              <w:pStyle w:val="11"/>
            </w:pPr>
            <w:r w:rsidRPr="002B5B8B">
              <w:t>Объемы реагентов, указанных в перечне, могут иметь допустимую погрешность.</w:t>
            </w:r>
          </w:p>
          <w:tbl>
            <w:tblPr>
              <w:tblW w:w="793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322"/>
              <w:gridCol w:w="2826"/>
              <w:gridCol w:w="1143"/>
              <w:gridCol w:w="1019"/>
            </w:tblGrid>
            <w:tr w:rsidR="0027461F" w:rsidRPr="002B5B8B" w:rsidTr="0027461F">
              <w:trPr>
                <w:trHeight w:val="223"/>
              </w:trPr>
              <w:tc>
                <w:tcPr>
                  <w:tcW w:w="627" w:type="dxa"/>
                  <w:shd w:val="clear" w:color="auto" w:fill="auto"/>
                  <w:vAlign w:val="center"/>
                </w:tcPr>
                <w:p w:rsidR="0027461F" w:rsidRPr="00396A6D" w:rsidRDefault="0027461F" w:rsidP="0027461F">
                  <w:pPr>
                    <w:spacing w:line="240" w:lineRule="atLeast"/>
                    <w:ind w:right="33"/>
                    <w:jc w:val="center"/>
                    <w:textAlignment w:val="center"/>
                    <w:rPr>
                      <w:sz w:val="20"/>
                      <w:szCs w:val="20"/>
                    </w:rPr>
                  </w:pPr>
                  <w:r w:rsidRPr="00396A6D">
                    <w:rPr>
                      <w:sz w:val="20"/>
                      <w:szCs w:val="20"/>
                    </w:rPr>
                    <w:t xml:space="preserve">№ </w:t>
                  </w:r>
                  <w:proofErr w:type="gramStart"/>
                  <w:r w:rsidRPr="00396A6D">
                    <w:rPr>
                      <w:sz w:val="20"/>
                      <w:szCs w:val="20"/>
                    </w:rPr>
                    <w:t>п</w:t>
                  </w:r>
                  <w:proofErr w:type="gramEnd"/>
                  <w:r w:rsidRPr="00396A6D">
                    <w:rPr>
                      <w:sz w:val="20"/>
                      <w:szCs w:val="20"/>
                    </w:rPr>
                    <w:t>/п</w:t>
                  </w:r>
                </w:p>
              </w:tc>
              <w:tc>
                <w:tcPr>
                  <w:tcW w:w="2322"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Наименование</w:t>
                  </w:r>
                </w:p>
              </w:tc>
              <w:tc>
                <w:tcPr>
                  <w:tcW w:w="2826" w:type="dxa"/>
                </w:tcPr>
                <w:p w:rsidR="0027461F" w:rsidRPr="00396A6D" w:rsidRDefault="0027461F" w:rsidP="0027461F">
                  <w:pPr>
                    <w:spacing w:line="240" w:lineRule="atLeast"/>
                    <w:jc w:val="center"/>
                    <w:textAlignment w:val="center"/>
                    <w:rPr>
                      <w:sz w:val="20"/>
                      <w:szCs w:val="20"/>
                    </w:rPr>
                  </w:pPr>
                  <w:r w:rsidRPr="00396A6D">
                    <w:rPr>
                      <w:sz w:val="20"/>
                      <w:szCs w:val="20"/>
                    </w:rPr>
                    <w:t>Описание</w:t>
                  </w:r>
                </w:p>
              </w:tc>
              <w:tc>
                <w:tcPr>
                  <w:tcW w:w="1143"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Объем</w:t>
                  </w:r>
                </w:p>
              </w:tc>
              <w:tc>
                <w:tcPr>
                  <w:tcW w:w="1019"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Кол-во</w:t>
                  </w:r>
                </w:p>
              </w:tc>
            </w:tr>
            <w:tr w:rsidR="0027461F" w:rsidRPr="002B5B8B" w:rsidTr="0027461F">
              <w:trPr>
                <w:trHeight w:val="593"/>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w:t>
                  </w:r>
                </w:p>
              </w:tc>
              <w:tc>
                <w:tcPr>
                  <w:tcW w:w="2322"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«ПЦР-</w:t>
                  </w:r>
                  <w:proofErr w:type="spellStart"/>
                  <w:r w:rsidRPr="00396A6D">
                    <w:rPr>
                      <w:sz w:val="20"/>
                      <w:szCs w:val="20"/>
                    </w:rPr>
                    <w:t>микс</w:t>
                  </w:r>
                  <w:proofErr w:type="spellEnd"/>
                  <w:r w:rsidRPr="00396A6D">
                    <w:rPr>
                      <w:sz w:val="20"/>
                      <w:szCs w:val="20"/>
                    </w:rPr>
                    <w:t xml:space="preserve">» - раствор, содержащий </w:t>
                  </w:r>
                  <w:proofErr w:type="spellStart"/>
                  <w:r w:rsidRPr="00396A6D">
                    <w:rPr>
                      <w:sz w:val="20"/>
                      <w:szCs w:val="20"/>
                    </w:rPr>
                    <w:t>дНТФ</w:t>
                  </w:r>
                  <w:proofErr w:type="spellEnd"/>
                  <w:r w:rsidRPr="00396A6D">
                    <w:rPr>
                      <w:sz w:val="20"/>
                      <w:szCs w:val="20"/>
                    </w:rPr>
                    <w:t xml:space="preserve">, ПЦР-буфер, ВКО, </w:t>
                  </w:r>
                  <w:proofErr w:type="spellStart"/>
                  <w:r w:rsidRPr="00396A6D">
                    <w:rPr>
                      <w:sz w:val="20"/>
                      <w:szCs w:val="20"/>
                    </w:rPr>
                    <w:t>олигонуклеотидные</w:t>
                  </w:r>
                  <w:proofErr w:type="spellEnd"/>
                  <w:r w:rsidRPr="00396A6D">
                    <w:rPr>
                      <w:sz w:val="20"/>
                      <w:szCs w:val="20"/>
                    </w:rPr>
                    <w:t xml:space="preserve"> </w:t>
                  </w:r>
                  <w:proofErr w:type="spellStart"/>
                  <w:r w:rsidRPr="00396A6D">
                    <w:rPr>
                      <w:sz w:val="20"/>
                      <w:szCs w:val="20"/>
                    </w:rPr>
                    <w:t>праймеры</w:t>
                  </w:r>
                  <w:proofErr w:type="spellEnd"/>
                  <w:r w:rsidRPr="00396A6D">
                    <w:rPr>
                      <w:sz w:val="20"/>
                      <w:szCs w:val="20"/>
                    </w:rPr>
                    <w:t xml:space="preserve"> и зонды</w:t>
                  </w:r>
                </w:p>
              </w:tc>
              <w:tc>
                <w:tcPr>
                  <w:tcW w:w="2826" w:type="dxa"/>
                </w:tcPr>
                <w:p w:rsidR="0027461F" w:rsidRPr="00396A6D" w:rsidRDefault="0027461F" w:rsidP="0027461F">
                  <w:pPr>
                    <w:spacing w:line="240" w:lineRule="atLeast"/>
                    <w:jc w:val="both"/>
                    <w:textAlignment w:val="center"/>
                    <w:rPr>
                      <w:sz w:val="20"/>
                      <w:szCs w:val="20"/>
                    </w:rPr>
                  </w:pPr>
                  <w:proofErr w:type="gramStart"/>
                  <w:r w:rsidRPr="00396A6D">
                    <w:rPr>
                      <w:sz w:val="20"/>
                      <w:szCs w:val="20"/>
                    </w:rPr>
                    <w:t>Прозрачная бесцветная или слегка опалесцирующая жидкость от светло-сиреневого до светло-розового цвета без посторонних включений</w:t>
                  </w:r>
                  <w:proofErr w:type="gramEnd"/>
                </w:p>
              </w:tc>
              <w:tc>
                <w:tcPr>
                  <w:tcW w:w="1143"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1,5 ± 0,1 мл</w:t>
                  </w:r>
                </w:p>
              </w:tc>
              <w:tc>
                <w:tcPr>
                  <w:tcW w:w="1019"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23"/>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2</w:t>
                  </w:r>
                </w:p>
              </w:tc>
              <w:tc>
                <w:tcPr>
                  <w:tcW w:w="2322"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«ПК» – положительный контроль</w:t>
                  </w:r>
                </w:p>
              </w:tc>
              <w:tc>
                <w:tcPr>
                  <w:tcW w:w="2826" w:type="dxa"/>
                </w:tcPr>
                <w:p w:rsidR="0027461F" w:rsidRPr="002B5B8B" w:rsidRDefault="0027461F" w:rsidP="0027461F">
                  <w:pPr>
                    <w:spacing w:line="240" w:lineRule="atLeast"/>
                    <w:jc w:val="both"/>
                    <w:textAlignment w:val="center"/>
                  </w:pPr>
                  <w:r w:rsidRPr="00396A6D">
                    <w:rPr>
                      <w:sz w:val="20"/>
                      <w:szCs w:val="20"/>
                    </w:rPr>
                    <w:t xml:space="preserve">Прозрачная бесцветная жидкость, содержащая специфические фрагменты ДНК </w:t>
                  </w:r>
                  <w:proofErr w:type="spellStart"/>
                  <w:r w:rsidRPr="002B5B8B">
                    <w:t>Neisseria</w:t>
                  </w:r>
                  <w:proofErr w:type="spellEnd"/>
                  <w:r w:rsidRPr="002B5B8B">
                    <w:t xml:space="preserve"> </w:t>
                  </w:r>
                  <w:proofErr w:type="spellStart"/>
                  <w:r w:rsidRPr="002B5B8B">
                    <w:lastRenderedPageBreak/>
                    <w:t>gonorrhoeae</w:t>
                  </w:r>
                  <w:proofErr w:type="spellEnd"/>
                </w:p>
                <w:p w:rsidR="0027461F" w:rsidRPr="00396A6D" w:rsidRDefault="0027461F" w:rsidP="0027461F">
                  <w:pPr>
                    <w:spacing w:line="240" w:lineRule="atLeast"/>
                    <w:jc w:val="both"/>
                    <w:textAlignment w:val="center"/>
                    <w:rPr>
                      <w:sz w:val="20"/>
                      <w:szCs w:val="20"/>
                    </w:rPr>
                  </w:pPr>
                  <w:r w:rsidRPr="00396A6D">
                    <w:rPr>
                      <w:sz w:val="20"/>
                      <w:szCs w:val="20"/>
                    </w:rPr>
                    <w:t>(в составе генно-инженерных конструкций)</w:t>
                  </w:r>
                </w:p>
              </w:tc>
              <w:tc>
                <w:tcPr>
                  <w:tcW w:w="1143"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lastRenderedPageBreak/>
                    <w:t xml:space="preserve">120 ± 10 </w:t>
                  </w:r>
                  <w:proofErr w:type="spellStart"/>
                  <w:r w:rsidRPr="00396A6D">
                    <w:rPr>
                      <w:sz w:val="20"/>
                      <w:szCs w:val="20"/>
                    </w:rPr>
                    <w:t>мкл</w:t>
                  </w:r>
                  <w:proofErr w:type="spellEnd"/>
                </w:p>
              </w:tc>
              <w:tc>
                <w:tcPr>
                  <w:tcW w:w="1019"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23"/>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lastRenderedPageBreak/>
                    <w:t>3</w:t>
                  </w:r>
                </w:p>
              </w:tc>
              <w:tc>
                <w:tcPr>
                  <w:tcW w:w="2322" w:type="dxa"/>
                  <w:shd w:val="clear" w:color="auto" w:fill="auto"/>
                </w:tcPr>
                <w:p w:rsidR="0027461F" w:rsidRPr="00396A6D" w:rsidRDefault="0027461F" w:rsidP="0027461F">
                  <w:pPr>
                    <w:spacing w:line="240" w:lineRule="atLeast"/>
                    <w:jc w:val="both"/>
                    <w:textAlignment w:val="center"/>
                    <w:rPr>
                      <w:sz w:val="20"/>
                      <w:szCs w:val="20"/>
                    </w:rPr>
                  </w:pPr>
                  <w:r w:rsidRPr="002B5B8B">
                    <w:rPr>
                      <w:sz w:val="20"/>
                      <w:szCs w:val="20"/>
                    </w:rPr>
                    <w:t>«</w:t>
                  </w:r>
                  <w:proofErr w:type="gramStart"/>
                  <w:r w:rsidRPr="002B5B8B">
                    <w:rPr>
                      <w:sz w:val="20"/>
                      <w:szCs w:val="20"/>
                    </w:rPr>
                    <w:t>ОК</w:t>
                  </w:r>
                  <w:proofErr w:type="gramEnd"/>
                  <w:r w:rsidRPr="002B5B8B">
                    <w:rPr>
                      <w:sz w:val="20"/>
                      <w:szCs w:val="20"/>
                    </w:rPr>
                    <w:t>» - отрицательный контроль</w:t>
                  </w:r>
                </w:p>
              </w:tc>
              <w:tc>
                <w:tcPr>
                  <w:tcW w:w="2826" w:type="dxa"/>
                </w:tcPr>
                <w:p w:rsidR="0027461F" w:rsidRPr="00396A6D" w:rsidRDefault="0027461F" w:rsidP="0027461F">
                  <w:pPr>
                    <w:spacing w:line="240" w:lineRule="atLeast"/>
                    <w:jc w:val="both"/>
                    <w:textAlignment w:val="center"/>
                    <w:rPr>
                      <w:sz w:val="20"/>
                      <w:szCs w:val="20"/>
                    </w:rPr>
                  </w:pPr>
                  <w:r w:rsidRPr="00396A6D">
                    <w:rPr>
                      <w:sz w:val="20"/>
                      <w:szCs w:val="20"/>
                    </w:rPr>
                    <w:t>Прозрачная бесцветная жидкость</w:t>
                  </w:r>
                </w:p>
              </w:tc>
              <w:tc>
                <w:tcPr>
                  <w:tcW w:w="1143"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019"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36"/>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4</w:t>
                  </w:r>
                </w:p>
              </w:tc>
              <w:tc>
                <w:tcPr>
                  <w:tcW w:w="2322"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w:t>
                  </w:r>
                  <w:proofErr w:type="spellStart"/>
                  <w:r w:rsidRPr="00396A6D">
                    <w:rPr>
                      <w:sz w:val="20"/>
                      <w:szCs w:val="20"/>
                    </w:rPr>
                    <w:t>Taq</w:t>
                  </w:r>
                  <w:proofErr w:type="spellEnd"/>
                  <w:r w:rsidRPr="00396A6D">
                    <w:rPr>
                      <w:sz w:val="20"/>
                      <w:szCs w:val="20"/>
                    </w:rPr>
                    <w:t xml:space="preserve">-полимераза» - фермент </w:t>
                  </w:r>
                  <w:proofErr w:type="spellStart"/>
                  <w:r w:rsidRPr="00396A6D">
                    <w:rPr>
                      <w:sz w:val="20"/>
                      <w:szCs w:val="20"/>
                    </w:rPr>
                    <w:t>Taq</w:t>
                  </w:r>
                  <w:proofErr w:type="spellEnd"/>
                  <w:r w:rsidRPr="00396A6D">
                    <w:rPr>
                      <w:sz w:val="20"/>
                      <w:szCs w:val="20"/>
                    </w:rPr>
                    <w:t>-полимераза</w:t>
                  </w:r>
                </w:p>
              </w:tc>
              <w:tc>
                <w:tcPr>
                  <w:tcW w:w="2826" w:type="dxa"/>
                </w:tcPr>
                <w:p w:rsidR="0027461F" w:rsidRPr="00396A6D" w:rsidRDefault="0027461F" w:rsidP="0027461F">
                  <w:pPr>
                    <w:spacing w:line="240" w:lineRule="atLeast"/>
                    <w:jc w:val="both"/>
                    <w:textAlignment w:val="center"/>
                    <w:rPr>
                      <w:sz w:val="20"/>
                      <w:szCs w:val="20"/>
                    </w:rPr>
                  </w:pPr>
                  <w:r w:rsidRPr="002B5B8B">
                    <w:rPr>
                      <w:sz w:val="20"/>
                      <w:szCs w:val="20"/>
                    </w:rPr>
                    <w:t>Прозрачный бесцветный вязкий раствор</w:t>
                  </w:r>
                </w:p>
              </w:tc>
              <w:tc>
                <w:tcPr>
                  <w:tcW w:w="1143"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 xml:space="preserve">50 ± 5 </w:t>
                  </w:r>
                  <w:proofErr w:type="spellStart"/>
                  <w:r w:rsidRPr="00396A6D">
                    <w:rPr>
                      <w:sz w:val="20"/>
                      <w:szCs w:val="20"/>
                    </w:rPr>
                    <w:t>мкл</w:t>
                  </w:r>
                  <w:proofErr w:type="spellEnd"/>
                </w:p>
              </w:tc>
              <w:tc>
                <w:tcPr>
                  <w:tcW w:w="1019"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r w:rsidR="0027461F" w:rsidRPr="002B5B8B" w:rsidTr="0027461F">
              <w:trPr>
                <w:trHeight w:val="279"/>
              </w:trPr>
              <w:tc>
                <w:tcPr>
                  <w:tcW w:w="627"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5</w:t>
                  </w:r>
                </w:p>
              </w:tc>
              <w:tc>
                <w:tcPr>
                  <w:tcW w:w="2322" w:type="dxa"/>
                  <w:shd w:val="clear" w:color="auto" w:fill="auto"/>
                </w:tcPr>
                <w:p w:rsidR="0027461F" w:rsidRPr="00396A6D" w:rsidRDefault="0027461F" w:rsidP="0027461F">
                  <w:pPr>
                    <w:spacing w:line="240" w:lineRule="atLeast"/>
                    <w:jc w:val="both"/>
                    <w:textAlignment w:val="center"/>
                    <w:rPr>
                      <w:sz w:val="20"/>
                      <w:szCs w:val="20"/>
                    </w:rPr>
                  </w:pPr>
                  <w:r w:rsidRPr="00396A6D">
                    <w:rPr>
                      <w:sz w:val="20"/>
                      <w:szCs w:val="20"/>
                    </w:rPr>
                    <w:t>«Минеральное масло»</w:t>
                  </w:r>
                </w:p>
              </w:tc>
              <w:tc>
                <w:tcPr>
                  <w:tcW w:w="2826" w:type="dxa"/>
                </w:tcPr>
                <w:p w:rsidR="0027461F" w:rsidRPr="00396A6D" w:rsidRDefault="0027461F" w:rsidP="0027461F">
                  <w:pPr>
                    <w:spacing w:line="240" w:lineRule="atLeast"/>
                    <w:jc w:val="both"/>
                    <w:textAlignment w:val="center"/>
                    <w:rPr>
                      <w:sz w:val="20"/>
                      <w:szCs w:val="20"/>
                    </w:rPr>
                  </w:pPr>
                  <w:r w:rsidRPr="002B5B8B">
                    <w:rPr>
                      <w:sz w:val="20"/>
                      <w:szCs w:val="20"/>
                    </w:rPr>
                    <w:t>Прозрачный бесцветный вязкий раствор</w:t>
                  </w:r>
                  <w:r w:rsidRPr="00396A6D">
                    <w:rPr>
                      <w:sz w:val="20"/>
                      <w:szCs w:val="20"/>
                    </w:rPr>
                    <w:t>, допускается образование осадка</w:t>
                  </w:r>
                </w:p>
              </w:tc>
              <w:tc>
                <w:tcPr>
                  <w:tcW w:w="1143"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1,5 ± 0,1 мл</w:t>
                  </w:r>
                </w:p>
              </w:tc>
              <w:tc>
                <w:tcPr>
                  <w:tcW w:w="1019" w:type="dxa"/>
                  <w:shd w:val="clear" w:color="auto" w:fill="auto"/>
                  <w:vAlign w:val="center"/>
                </w:tcPr>
                <w:p w:rsidR="0027461F" w:rsidRPr="00396A6D" w:rsidRDefault="0027461F" w:rsidP="0027461F">
                  <w:pPr>
                    <w:spacing w:line="240" w:lineRule="atLeast"/>
                    <w:jc w:val="center"/>
                    <w:textAlignment w:val="center"/>
                    <w:rPr>
                      <w:sz w:val="20"/>
                      <w:szCs w:val="20"/>
                    </w:rPr>
                  </w:pPr>
                  <w:r w:rsidRPr="00396A6D">
                    <w:rPr>
                      <w:sz w:val="20"/>
                      <w:szCs w:val="20"/>
                    </w:rPr>
                    <w:t>1 пробирка</w:t>
                  </w:r>
                </w:p>
              </w:tc>
            </w:tr>
          </w:tbl>
          <w:p w:rsidR="0027461F" w:rsidRPr="002B5B8B" w:rsidRDefault="0027461F" w:rsidP="0027461F">
            <w:pPr>
              <w:spacing w:line="240" w:lineRule="atLeast"/>
              <w:jc w:val="both"/>
              <w:textAlignment w:val="center"/>
              <w:rPr>
                <w:sz w:val="20"/>
                <w:szCs w:val="20"/>
              </w:rPr>
            </w:pPr>
            <w:r w:rsidRPr="00396A6D">
              <w:rPr>
                <w:sz w:val="20"/>
                <w:szCs w:val="20"/>
              </w:rPr>
              <w:t xml:space="preserve">Набор может быть использован в клинико-диагностических лабораториях медицинских учреждений и научно-исследовательской практике. Набор реагентов </w:t>
            </w:r>
            <w:r w:rsidRPr="002B5B8B">
              <w:t>«</w:t>
            </w:r>
            <w:proofErr w:type="spellStart"/>
            <w:r w:rsidRPr="002B5B8B">
              <w:t>Neisseria</w:t>
            </w:r>
            <w:proofErr w:type="spellEnd"/>
            <w:r w:rsidRPr="002B5B8B">
              <w:t xml:space="preserve"> </w:t>
            </w:r>
            <w:proofErr w:type="spellStart"/>
            <w:r w:rsidRPr="002B5B8B">
              <w:t>gonorrhoeae</w:t>
            </w:r>
            <w:proofErr w:type="spellEnd"/>
            <w:r w:rsidRPr="002B5B8B">
              <w:t>-ПЦР» р</w:t>
            </w:r>
            <w:r w:rsidRPr="00396A6D">
              <w:rPr>
                <w:sz w:val="20"/>
                <w:szCs w:val="20"/>
              </w:rPr>
              <w:t xml:space="preserve">ассчитан на постановку 96 определений в объеме реакционной смеси 25 </w:t>
            </w:r>
            <w:proofErr w:type="spellStart"/>
            <w:r w:rsidRPr="00396A6D">
              <w:rPr>
                <w:sz w:val="20"/>
                <w:szCs w:val="20"/>
              </w:rPr>
              <w:t>мкл</w:t>
            </w:r>
            <w:proofErr w:type="spellEnd"/>
            <w:r w:rsidRPr="00396A6D">
              <w:rPr>
                <w:sz w:val="20"/>
                <w:szCs w:val="20"/>
              </w:rPr>
              <w:t>, включая контрольные образцы.  Возможно 12 независимых постановок ПЦР по 8 определений, включая контрольные образцы.</w:t>
            </w:r>
          </w:p>
          <w:p w:rsidR="00503F4F" w:rsidRPr="002B5B8B" w:rsidRDefault="0027461F" w:rsidP="0027461F">
            <w:pPr>
              <w:pStyle w:val="11"/>
            </w:pPr>
            <w:r w:rsidRPr="00396A6D">
              <w:t>Срок хранения набора − 12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E64E1E">
            <w:pPr>
              <w:pStyle w:val="11"/>
              <w:jc w:val="center"/>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7B3E58" w:rsidRDefault="007B3E58" w:rsidP="00E64E1E">
            <w:pPr>
              <w:pStyle w:val="11"/>
              <w:jc w:val="center"/>
              <w:rPr>
                <w:spacing w:val="-4"/>
                <w:szCs w:val="28"/>
                <w:lang w:val="kk-KZ"/>
              </w:rPr>
            </w:pPr>
            <w:r>
              <w:rPr>
                <w:lang w:val="kk-KZ"/>
              </w:rPr>
              <w:t>38900</w:t>
            </w:r>
          </w:p>
        </w:tc>
        <w:tc>
          <w:tcPr>
            <w:tcW w:w="1749" w:type="dxa"/>
            <w:tcBorders>
              <w:top w:val="nil"/>
              <w:left w:val="nil"/>
              <w:bottom w:val="single" w:sz="4" w:space="0" w:color="auto"/>
              <w:right w:val="single" w:sz="4" w:space="0" w:color="auto"/>
            </w:tcBorders>
            <w:shd w:val="clear" w:color="000000" w:fill="FFFFFF"/>
            <w:noWrap/>
            <w:vAlign w:val="center"/>
          </w:tcPr>
          <w:p w:rsidR="00503F4F" w:rsidRPr="00E64E1E" w:rsidRDefault="00E64E1E" w:rsidP="00F15F7F">
            <w:pPr>
              <w:jc w:val="center"/>
              <w:rPr>
                <w:color w:val="000000"/>
                <w:sz w:val="20"/>
                <w:szCs w:val="20"/>
                <w:lang w:val="en-US"/>
              </w:rPr>
            </w:pPr>
            <w:r>
              <w:rPr>
                <w:color w:val="000000"/>
                <w:sz w:val="20"/>
                <w:szCs w:val="20"/>
                <w:lang w:val="en-US"/>
              </w:rPr>
              <w:t>194500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6</w:t>
            </w:r>
          </w:p>
        </w:tc>
        <w:tc>
          <w:tcPr>
            <w:tcW w:w="1956" w:type="dxa"/>
            <w:tcBorders>
              <w:top w:val="nil"/>
              <w:left w:val="nil"/>
              <w:bottom w:val="single" w:sz="4" w:space="0" w:color="auto"/>
              <w:right w:val="single" w:sz="4" w:space="0" w:color="auto"/>
            </w:tcBorders>
            <w:shd w:val="clear" w:color="000000" w:fill="FFFFFF"/>
            <w:vAlign w:val="bottom"/>
          </w:tcPr>
          <w:p w:rsidR="007B3E58" w:rsidRPr="00E64E1E" w:rsidRDefault="007B3E58" w:rsidP="007B3E58">
            <w:pPr>
              <w:pStyle w:val="11"/>
              <w:rPr>
                <w:lang w:val="kk-KZ"/>
              </w:rPr>
            </w:pPr>
            <w:r w:rsidRPr="00E64E1E">
              <w:rPr>
                <w:lang w:val="kk-KZ"/>
              </w:rPr>
              <w:t>Trichomonas vaginalis-ПЦР</w:t>
            </w:r>
          </w:p>
          <w:p w:rsidR="007B3E58" w:rsidRPr="00E64E1E" w:rsidRDefault="007B3E58" w:rsidP="007B3E58">
            <w:pPr>
              <w:pStyle w:val="11"/>
              <w:rPr>
                <w:lang w:val="kk-KZ"/>
              </w:rPr>
            </w:pPr>
            <w:r w:rsidRPr="00E64E1E">
              <w:rPr>
                <w:lang w:val="kk-KZ"/>
              </w:rPr>
              <w:t>Набор реагентов «Trichomonas vaginalis-ПЦР» для выявления ДНК Trichomonas vaginalis в клиническом материале методом полимеразной цепной реакции (ПЦР) с гибридизационно-флуоресцентной детекцией в режиме реального времени или по «конечной точке».</w:t>
            </w:r>
          </w:p>
          <w:p w:rsidR="00503F4F" w:rsidRPr="00E64E1E" w:rsidRDefault="00503F4F" w:rsidP="007B3E58">
            <w:pPr>
              <w:spacing w:line="240" w:lineRule="atLeast"/>
              <w:jc w:val="both"/>
              <w:textAlignment w:val="center"/>
              <w:rPr>
                <w:sz w:val="20"/>
                <w:szCs w:val="20"/>
                <w:lang w:val="kk-KZ"/>
              </w:rPr>
            </w:pPr>
          </w:p>
        </w:tc>
        <w:tc>
          <w:tcPr>
            <w:tcW w:w="8363" w:type="dxa"/>
            <w:tcBorders>
              <w:top w:val="nil"/>
              <w:left w:val="nil"/>
              <w:bottom w:val="single" w:sz="4" w:space="0" w:color="auto"/>
              <w:right w:val="single" w:sz="4" w:space="0" w:color="auto"/>
            </w:tcBorders>
            <w:shd w:val="clear" w:color="000000" w:fill="FFFFFF"/>
            <w:vAlign w:val="center"/>
          </w:tcPr>
          <w:p w:rsidR="007B3E58" w:rsidRPr="00396A6D" w:rsidRDefault="007B3E58" w:rsidP="007B3E58">
            <w:pPr>
              <w:spacing w:line="240" w:lineRule="atLeast"/>
              <w:ind w:firstLine="708"/>
              <w:jc w:val="both"/>
              <w:textAlignment w:val="center"/>
              <w:rPr>
                <w:sz w:val="20"/>
                <w:szCs w:val="20"/>
              </w:rPr>
            </w:pPr>
            <w:r w:rsidRPr="00396A6D">
              <w:rPr>
                <w:sz w:val="20"/>
                <w:szCs w:val="20"/>
              </w:rPr>
              <w:t xml:space="preserve">Принцип анализа основан на регистрации процесса амплификации выбранного специфического фрагмента ДНК </w:t>
            </w:r>
            <w:proofErr w:type="spellStart"/>
            <w:r w:rsidRPr="002B5B8B">
              <w:rPr>
                <w:sz w:val="20"/>
                <w:szCs w:val="20"/>
              </w:rPr>
              <w:t>Trichomonas</w:t>
            </w:r>
            <w:proofErr w:type="spellEnd"/>
            <w:r w:rsidRPr="002B5B8B">
              <w:rPr>
                <w:sz w:val="20"/>
                <w:szCs w:val="20"/>
              </w:rPr>
              <w:t xml:space="preserve"> </w:t>
            </w:r>
            <w:proofErr w:type="spellStart"/>
            <w:r w:rsidRPr="002B5B8B">
              <w:rPr>
                <w:sz w:val="20"/>
                <w:szCs w:val="20"/>
              </w:rPr>
              <w:t>vaginalis</w:t>
            </w:r>
            <w:proofErr w:type="spellEnd"/>
            <w:r w:rsidRPr="002B5B8B">
              <w:rPr>
                <w:sz w:val="20"/>
                <w:szCs w:val="20"/>
              </w:rPr>
              <w:t>.</w:t>
            </w:r>
            <w:r w:rsidRPr="00396A6D">
              <w:rPr>
                <w:sz w:val="20"/>
                <w:szCs w:val="20"/>
              </w:rPr>
              <w:t xml:space="preserve"> Выявление ДНК возбудителя инфекции методом полимеразной цепной реакции (ПЦР) с </w:t>
            </w:r>
            <w:proofErr w:type="spellStart"/>
            <w:r w:rsidRPr="00396A6D">
              <w:rPr>
                <w:sz w:val="20"/>
                <w:szCs w:val="20"/>
              </w:rPr>
              <w:t>гибридизационно</w:t>
            </w:r>
            <w:proofErr w:type="spellEnd"/>
            <w:r w:rsidRPr="00396A6D">
              <w:rPr>
                <w:sz w:val="20"/>
                <w:szCs w:val="20"/>
              </w:rPr>
              <w:t xml:space="preserve">-флуоресцентной </w:t>
            </w:r>
            <w:proofErr w:type="spellStart"/>
            <w:r w:rsidRPr="00396A6D">
              <w:rPr>
                <w:sz w:val="20"/>
                <w:szCs w:val="20"/>
              </w:rPr>
              <w:t>детекцией</w:t>
            </w:r>
            <w:proofErr w:type="spellEnd"/>
            <w:r w:rsidRPr="00396A6D">
              <w:rPr>
                <w:sz w:val="20"/>
                <w:szCs w:val="20"/>
              </w:rPr>
              <w:t xml:space="preserve"> в режиме реального времени (РВ) включает в себя три этапа: выделение ДНК из образцов клинического материала, амплификацию фрагмента ДНК данного микроорганизма и </w:t>
            </w:r>
            <w:proofErr w:type="spellStart"/>
            <w:r w:rsidRPr="00396A6D">
              <w:rPr>
                <w:sz w:val="20"/>
                <w:szCs w:val="20"/>
              </w:rPr>
              <w:t>гибридизационно</w:t>
            </w:r>
            <w:proofErr w:type="spellEnd"/>
            <w:r w:rsidRPr="00396A6D">
              <w:rPr>
                <w:sz w:val="20"/>
                <w:szCs w:val="20"/>
              </w:rPr>
              <w:t xml:space="preserve">-флуоресцентную </w:t>
            </w:r>
            <w:proofErr w:type="spellStart"/>
            <w:r w:rsidRPr="00396A6D">
              <w:rPr>
                <w:sz w:val="20"/>
                <w:szCs w:val="20"/>
              </w:rPr>
              <w:t>детекцию</w:t>
            </w:r>
            <w:proofErr w:type="spellEnd"/>
            <w:r w:rsidRPr="00396A6D">
              <w:rPr>
                <w:sz w:val="20"/>
                <w:szCs w:val="20"/>
              </w:rPr>
              <w:t xml:space="preserve"> в режиме РВ или по «конечной точке». Реакция амплификации проводится в реакционной смеси в присутствии внутреннего контрольного образца (ВКО), специфичных к фрагментам ДНК </w:t>
            </w:r>
            <w:proofErr w:type="spellStart"/>
            <w:r w:rsidRPr="00396A6D">
              <w:rPr>
                <w:sz w:val="20"/>
                <w:szCs w:val="20"/>
              </w:rPr>
              <w:t>олигонуклеотидных</w:t>
            </w:r>
            <w:proofErr w:type="spellEnd"/>
            <w:r w:rsidRPr="00396A6D">
              <w:rPr>
                <w:sz w:val="20"/>
                <w:szCs w:val="20"/>
              </w:rPr>
              <w:t xml:space="preserve"> </w:t>
            </w:r>
            <w:proofErr w:type="spellStart"/>
            <w:r w:rsidRPr="00396A6D">
              <w:rPr>
                <w:sz w:val="20"/>
                <w:szCs w:val="20"/>
              </w:rPr>
              <w:t>праймеров</w:t>
            </w:r>
            <w:proofErr w:type="spellEnd"/>
            <w:r w:rsidRPr="00396A6D">
              <w:rPr>
                <w:sz w:val="20"/>
                <w:szCs w:val="20"/>
              </w:rPr>
              <w:t xml:space="preserve">, смеси </w:t>
            </w:r>
            <w:proofErr w:type="spellStart"/>
            <w:r w:rsidRPr="00396A6D">
              <w:rPr>
                <w:sz w:val="20"/>
                <w:szCs w:val="20"/>
              </w:rPr>
              <w:t>дезоксинуклеотидтрифосфатов</w:t>
            </w:r>
            <w:proofErr w:type="spellEnd"/>
            <w:r w:rsidRPr="00396A6D">
              <w:rPr>
                <w:sz w:val="20"/>
                <w:szCs w:val="20"/>
              </w:rPr>
              <w:t xml:space="preserve"> (</w:t>
            </w:r>
            <w:proofErr w:type="spellStart"/>
            <w:r w:rsidRPr="00396A6D">
              <w:rPr>
                <w:sz w:val="20"/>
                <w:szCs w:val="20"/>
              </w:rPr>
              <w:t>дНТФ</w:t>
            </w:r>
            <w:proofErr w:type="spellEnd"/>
            <w:r w:rsidRPr="00396A6D">
              <w:rPr>
                <w:sz w:val="20"/>
                <w:szCs w:val="20"/>
              </w:rPr>
              <w:t xml:space="preserve">), флуоресцентно-меченых зондов и фермента </w:t>
            </w:r>
            <w:proofErr w:type="spellStart"/>
            <w:r w:rsidRPr="00396A6D">
              <w:rPr>
                <w:sz w:val="20"/>
                <w:szCs w:val="20"/>
              </w:rPr>
              <w:t>Taq</w:t>
            </w:r>
            <w:proofErr w:type="spellEnd"/>
            <w:r w:rsidRPr="00396A6D">
              <w:rPr>
                <w:sz w:val="20"/>
                <w:szCs w:val="20"/>
              </w:rPr>
              <w:t xml:space="preserve">-полимеразы.  Зонды </w:t>
            </w:r>
            <w:proofErr w:type="spellStart"/>
            <w:r w:rsidRPr="00396A6D">
              <w:rPr>
                <w:sz w:val="20"/>
                <w:szCs w:val="20"/>
              </w:rPr>
              <w:t>гибридизуются</w:t>
            </w:r>
            <w:proofErr w:type="spellEnd"/>
            <w:r w:rsidRPr="00396A6D">
              <w:rPr>
                <w:sz w:val="20"/>
                <w:szCs w:val="20"/>
              </w:rPr>
              <w:t xml:space="preserve"> с комплементарным участком </w:t>
            </w:r>
            <w:proofErr w:type="spellStart"/>
            <w:r w:rsidRPr="00396A6D">
              <w:rPr>
                <w:sz w:val="20"/>
                <w:szCs w:val="20"/>
              </w:rPr>
              <w:t>амплифицируемой</w:t>
            </w:r>
            <w:proofErr w:type="spellEnd"/>
            <w:r w:rsidRPr="00396A6D">
              <w:rPr>
                <w:sz w:val="20"/>
                <w:szCs w:val="20"/>
              </w:rPr>
              <w:t xml:space="preserve"> ДНК-мишени, в результате чего происходит нарастание интенсивности флуоресценции.  Таким образом, </w:t>
            </w:r>
            <w:proofErr w:type="gramStart"/>
            <w:r w:rsidRPr="00396A6D">
              <w:rPr>
                <w:sz w:val="20"/>
                <w:szCs w:val="20"/>
              </w:rPr>
              <w:t>возможно</w:t>
            </w:r>
            <w:proofErr w:type="gramEnd"/>
            <w:r w:rsidRPr="00396A6D">
              <w:rPr>
                <w:sz w:val="20"/>
                <w:szCs w:val="20"/>
              </w:rPr>
              <w:t xml:space="preserve"> регистрировать накопление специфического продукта амплификации путем измерения интенсивности флуоресцентного сигнала. Измеряемая интенсивность флуоресценции зависит от количества образовавшихся специфических </w:t>
            </w:r>
            <w:proofErr w:type="spellStart"/>
            <w:r w:rsidRPr="00396A6D">
              <w:rPr>
                <w:sz w:val="20"/>
                <w:szCs w:val="20"/>
              </w:rPr>
              <w:t>ампликонов</w:t>
            </w:r>
            <w:proofErr w:type="spellEnd"/>
            <w:r w:rsidRPr="00396A6D">
              <w:rPr>
                <w:sz w:val="20"/>
                <w:szCs w:val="20"/>
              </w:rPr>
              <w:t xml:space="preserve">, соответственно динамика нарастания уровня флуоресценции определяется исходным количеством ДНК возбудителя инфекции в образце. </w:t>
            </w:r>
            <w:proofErr w:type="spellStart"/>
            <w:r w:rsidRPr="00396A6D">
              <w:rPr>
                <w:sz w:val="20"/>
                <w:szCs w:val="20"/>
              </w:rPr>
              <w:t>Детекция</w:t>
            </w:r>
            <w:proofErr w:type="spellEnd"/>
            <w:r w:rsidRPr="00396A6D">
              <w:rPr>
                <w:sz w:val="20"/>
                <w:szCs w:val="20"/>
              </w:rPr>
              <w:t xml:space="preserve"> флуоресцентного сигнала осуществляется непосредственно в ходе ПЦР с помощью </w:t>
            </w:r>
            <w:proofErr w:type="spellStart"/>
            <w:r w:rsidRPr="00396A6D">
              <w:rPr>
                <w:sz w:val="20"/>
                <w:szCs w:val="20"/>
              </w:rPr>
              <w:t>амплификатора</w:t>
            </w:r>
            <w:proofErr w:type="spellEnd"/>
            <w:r w:rsidRPr="00396A6D">
              <w:rPr>
                <w:sz w:val="20"/>
                <w:szCs w:val="20"/>
              </w:rPr>
              <w:t xml:space="preserve"> с системой </w:t>
            </w:r>
            <w:proofErr w:type="spellStart"/>
            <w:r w:rsidRPr="00396A6D">
              <w:rPr>
                <w:sz w:val="20"/>
                <w:szCs w:val="20"/>
              </w:rPr>
              <w:t>детекции</w:t>
            </w:r>
            <w:proofErr w:type="spellEnd"/>
            <w:r w:rsidRPr="00396A6D">
              <w:rPr>
                <w:sz w:val="20"/>
                <w:szCs w:val="20"/>
              </w:rPr>
              <w:t xml:space="preserve"> флуоресцентного сигнала в режиме РВ. ПЦР с анализом результатов в «конечной точке» позволяет учитывать результаты реакции по наличию флуоресценции после амплификации, не открывая пробирки.  Во время реакции зонды </w:t>
            </w:r>
            <w:proofErr w:type="spellStart"/>
            <w:r w:rsidRPr="00396A6D">
              <w:rPr>
                <w:sz w:val="20"/>
                <w:szCs w:val="20"/>
              </w:rPr>
              <w:t>гибридизуются</w:t>
            </w:r>
            <w:proofErr w:type="spellEnd"/>
            <w:r w:rsidRPr="00396A6D">
              <w:rPr>
                <w:sz w:val="20"/>
                <w:szCs w:val="20"/>
              </w:rPr>
              <w:t xml:space="preserve"> с ДНК-мишенью, на стадии элонгации </w:t>
            </w:r>
            <w:proofErr w:type="spellStart"/>
            <w:r w:rsidRPr="00396A6D">
              <w:rPr>
                <w:sz w:val="20"/>
                <w:szCs w:val="20"/>
              </w:rPr>
              <w:t>Taq</w:t>
            </w:r>
            <w:proofErr w:type="spellEnd"/>
            <w:r w:rsidRPr="00396A6D">
              <w:rPr>
                <w:sz w:val="20"/>
                <w:szCs w:val="20"/>
              </w:rPr>
              <w:t xml:space="preserve">-полимераза разрушает зонд благодаря 5'-экзонуклеазной активности и </w:t>
            </w:r>
            <w:proofErr w:type="spellStart"/>
            <w:r w:rsidRPr="00396A6D">
              <w:rPr>
                <w:sz w:val="20"/>
                <w:szCs w:val="20"/>
              </w:rPr>
              <w:t>флуорофор</w:t>
            </w:r>
            <w:proofErr w:type="spellEnd"/>
            <w:r w:rsidRPr="00396A6D">
              <w:rPr>
                <w:sz w:val="20"/>
                <w:szCs w:val="20"/>
              </w:rPr>
              <w:t xml:space="preserve"> оказывается свободным от гасителя. Таким образом, количество разрушенных зондов и, соответственно, уровень флуоресценции оказываются пропорциональными количеству образовавшихся </w:t>
            </w:r>
            <w:proofErr w:type="spellStart"/>
            <w:r w:rsidRPr="00396A6D">
              <w:rPr>
                <w:sz w:val="20"/>
                <w:szCs w:val="20"/>
              </w:rPr>
              <w:t>ампликонов</w:t>
            </w:r>
            <w:proofErr w:type="spellEnd"/>
            <w:r w:rsidRPr="00396A6D">
              <w:rPr>
                <w:sz w:val="20"/>
                <w:szCs w:val="20"/>
              </w:rPr>
              <w:t>.</w:t>
            </w:r>
          </w:p>
          <w:p w:rsidR="007B3E58" w:rsidRPr="00396A6D" w:rsidRDefault="007B3E58" w:rsidP="007B3E58">
            <w:pPr>
              <w:pStyle w:val="11"/>
            </w:pPr>
            <w:r w:rsidRPr="00396A6D">
              <w:t xml:space="preserve">Набор реагентов </w:t>
            </w:r>
            <w:r w:rsidRPr="002B5B8B">
              <w:t>«</w:t>
            </w:r>
            <w:proofErr w:type="spellStart"/>
            <w:r w:rsidRPr="002B5B8B">
              <w:t>Trichomonas</w:t>
            </w:r>
            <w:proofErr w:type="spellEnd"/>
            <w:r w:rsidRPr="002B5B8B">
              <w:t xml:space="preserve"> </w:t>
            </w:r>
            <w:proofErr w:type="spellStart"/>
            <w:r w:rsidRPr="002B5B8B">
              <w:t>vaginalis</w:t>
            </w:r>
            <w:proofErr w:type="spellEnd"/>
            <w:r w:rsidRPr="002B5B8B">
              <w:t>-ПЦР» р</w:t>
            </w:r>
            <w:r w:rsidRPr="00396A6D">
              <w:t xml:space="preserve">ассчитан на постановку 96 определений в объеме реакционной смеси 25 </w:t>
            </w:r>
            <w:proofErr w:type="spellStart"/>
            <w:r w:rsidRPr="00396A6D">
              <w:t>мкл</w:t>
            </w:r>
            <w:proofErr w:type="spellEnd"/>
            <w:r w:rsidRPr="00396A6D">
              <w:t>, включая контрольные образцы.  Возможно 12 независимых постановок ПЦР по 8 определений, включая контрольные образцы.</w:t>
            </w:r>
          </w:p>
          <w:p w:rsidR="007B3E58" w:rsidRPr="002B5B8B" w:rsidRDefault="007B3E58" w:rsidP="007B3E58">
            <w:pPr>
              <w:jc w:val="both"/>
              <w:rPr>
                <w:sz w:val="20"/>
                <w:szCs w:val="20"/>
              </w:rPr>
            </w:pPr>
            <w:r w:rsidRPr="002B5B8B">
              <w:rPr>
                <w:sz w:val="20"/>
                <w:szCs w:val="20"/>
              </w:rPr>
              <w:lastRenderedPageBreak/>
              <w:t>Состав набора</w:t>
            </w:r>
          </w:p>
          <w:p w:rsidR="007B3E58" w:rsidRPr="002B5B8B" w:rsidRDefault="007B3E58" w:rsidP="007B3E58">
            <w:pPr>
              <w:ind w:firstLine="708"/>
              <w:jc w:val="both"/>
              <w:rPr>
                <w:sz w:val="20"/>
                <w:szCs w:val="20"/>
              </w:rPr>
            </w:pPr>
            <w:r w:rsidRPr="002B5B8B">
              <w:rPr>
                <w:sz w:val="20"/>
                <w:szCs w:val="20"/>
              </w:rPr>
              <w:t>Объемы реагентов, указанных в перечне, могут иметь допустимую погрешность.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682"/>
              <w:gridCol w:w="2715"/>
              <w:gridCol w:w="1061"/>
              <w:gridCol w:w="1151"/>
            </w:tblGrid>
            <w:tr w:rsidR="007B3E58" w:rsidRPr="002B5B8B" w:rsidTr="00E64E1E">
              <w:trPr>
                <w:trHeight w:val="223"/>
              </w:trPr>
              <w:tc>
                <w:tcPr>
                  <w:tcW w:w="325" w:type="pct"/>
                  <w:shd w:val="clear" w:color="auto" w:fill="auto"/>
                  <w:vAlign w:val="center"/>
                </w:tcPr>
                <w:p w:rsidR="007B3E58" w:rsidRPr="00396A6D" w:rsidRDefault="007B3E58" w:rsidP="00E64E1E">
                  <w:pPr>
                    <w:spacing w:line="240" w:lineRule="atLeast"/>
                    <w:ind w:right="33"/>
                    <w:jc w:val="center"/>
                    <w:textAlignment w:val="center"/>
                    <w:rPr>
                      <w:sz w:val="20"/>
                      <w:szCs w:val="20"/>
                    </w:rPr>
                  </w:pPr>
                  <w:r w:rsidRPr="00396A6D">
                    <w:rPr>
                      <w:sz w:val="20"/>
                      <w:szCs w:val="20"/>
                    </w:rPr>
                    <w:t xml:space="preserve">№ </w:t>
                  </w:r>
                  <w:proofErr w:type="gramStart"/>
                  <w:r w:rsidRPr="00396A6D">
                    <w:rPr>
                      <w:sz w:val="20"/>
                      <w:szCs w:val="20"/>
                    </w:rPr>
                    <w:t>п</w:t>
                  </w:r>
                  <w:proofErr w:type="gramEnd"/>
                  <w:r w:rsidRPr="00396A6D">
                    <w:rPr>
                      <w:sz w:val="20"/>
                      <w:szCs w:val="20"/>
                    </w:rPr>
                    <w:t>/п</w:t>
                  </w:r>
                </w:p>
              </w:tc>
              <w:tc>
                <w:tcPr>
                  <w:tcW w:w="164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Наименование</w:t>
                  </w:r>
                </w:p>
              </w:tc>
              <w:tc>
                <w:tcPr>
                  <w:tcW w:w="1668" w:type="pct"/>
                </w:tcPr>
                <w:p w:rsidR="007B3E58" w:rsidRPr="00396A6D" w:rsidRDefault="007B3E58" w:rsidP="00E64E1E">
                  <w:pPr>
                    <w:spacing w:line="240" w:lineRule="atLeast"/>
                    <w:jc w:val="center"/>
                    <w:textAlignment w:val="center"/>
                    <w:rPr>
                      <w:sz w:val="20"/>
                      <w:szCs w:val="20"/>
                    </w:rPr>
                  </w:pPr>
                  <w:r w:rsidRPr="00396A6D">
                    <w:rPr>
                      <w:sz w:val="20"/>
                      <w:szCs w:val="20"/>
                    </w:rPr>
                    <w:t>Описание</w:t>
                  </w:r>
                </w:p>
              </w:tc>
              <w:tc>
                <w:tcPr>
                  <w:tcW w:w="652"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Объем</w:t>
                  </w:r>
                </w:p>
              </w:tc>
              <w:tc>
                <w:tcPr>
                  <w:tcW w:w="70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Кол-во</w:t>
                  </w:r>
                </w:p>
              </w:tc>
            </w:tr>
            <w:tr w:rsidR="007B3E58" w:rsidRPr="002B5B8B" w:rsidTr="00E64E1E">
              <w:trPr>
                <w:trHeight w:val="593"/>
              </w:trPr>
              <w:tc>
                <w:tcPr>
                  <w:tcW w:w="325"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w:t>
                  </w:r>
                </w:p>
              </w:tc>
              <w:tc>
                <w:tcPr>
                  <w:tcW w:w="1648" w:type="pct"/>
                  <w:shd w:val="clear" w:color="auto" w:fill="auto"/>
                </w:tcPr>
                <w:p w:rsidR="007B3E58" w:rsidRPr="00396A6D" w:rsidRDefault="007B3E58" w:rsidP="00E64E1E">
                  <w:pPr>
                    <w:spacing w:line="240" w:lineRule="atLeast"/>
                    <w:textAlignment w:val="center"/>
                    <w:rPr>
                      <w:sz w:val="20"/>
                      <w:szCs w:val="20"/>
                    </w:rPr>
                  </w:pPr>
                  <w:r w:rsidRPr="00396A6D">
                    <w:rPr>
                      <w:sz w:val="20"/>
                      <w:szCs w:val="20"/>
                    </w:rPr>
                    <w:t>«ПЦР-</w:t>
                  </w:r>
                  <w:proofErr w:type="spellStart"/>
                  <w:r w:rsidRPr="00396A6D">
                    <w:rPr>
                      <w:sz w:val="20"/>
                      <w:szCs w:val="20"/>
                    </w:rPr>
                    <w:t>микс</w:t>
                  </w:r>
                  <w:proofErr w:type="spellEnd"/>
                  <w:r w:rsidRPr="00396A6D">
                    <w:rPr>
                      <w:sz w:val="20"/>
                      <w:szCs w:val="20"/>
                    </w:rPr>
                    <w:t xml:space="preserve">» - раствор, содержащий </w:t>
                  </w:r>
                  <w:proofErr w:type="spellStart"/>
                  <w:r w:rsidRPr="00396A6D">
                    <w:rPr>
                      <w:sz w:val="20"/>
                      <w:szCs w:val="20"/>
                    </w:rPr>
                    <w:t>дНТФ</w:t>
                  </w:r>
                  <w:proofErr w:type="spellEnd"/>
                  <w:r w:rsidRPr="00396A6D">
                    <w:rPr>
                      <w:sz w:val="20"/>
                      <w:szCs w:val="20"/>
                    </w:rPr>
                    <w:t xml:space="preserve">, ПЦР-буфер, ВКО, </w:t>
                  </w:r>
                  <w:proofErr w:type="spellStart"/>
                  <w:r w:rsidRPr="00396A6D">
                    <w:rPr>
                      <w:sz w:val="20"/>
                      <w:szCs w:val="20"/>
                    </w:rPr>
                    <w:t>олигонуклеотидные</w:t>
                  </w:r>
                  <w:proofErr w:type="spellEnd"/>
                  <w:r w:rsidRPr="00396A6D">
                    <w:rPr>
                      <w:sz w:val="20"/>
                      <w:szCs w:val="20"/>
                    </w:rPr>
                    <w:t xml:space="preserve"> </w:t>
                  </w:r>
                  <w:proofErr w:type="spellStart"/>
                  <w:r w:rsidRPr="00396A6D">
                    <w:rPr>
                      <w:sz w:val="20"/>
                      <w:szCs w:val="20"/>
                    </w:rPr>
                    <w:t>праймеры</w:t>
                  </w:r>
                  <w:proofErr w:type="spellEnd"/>
                  <w:r w:rsidRPr="00396A6D">
                    <w:rPr>
                      <w:sz w:val="20"/>
                      <w:szCs w:val="20"/>
                    </w:rPr>
                    <w:t xml:space="preserve"> и зонды.</w:t>
                  </w:r>
                </w:p>
              </w:tc>
              <w:tc>
                <w:tcPr>
                  <w:tcW w:w="1668" w:type="pct"/>
                </w:tcPr>
                <w:p w:rsidR="007B3E58" w:rsidRPr="00396A6D" w:rsidRDefault="007B3E58" w:rsidP="00E64E1E">
                  <w:pPr>
                    <w:spacing w:line="240" w:lineRule="atLeast"/>
                    <w:textAlignment w:val="center"/>
                    <w:rPr>
                      <w:sz w:val="20"/>
                      <w:szCs w:val="20"/>
                    </w:rPr>
                  </w:pPr>
                  <w:proofErr w:type="gramStart"/>
                  <w:r w:rsidRPr="00396A6D">
                    <w:rPr>
                      <w:sz w:val="20"/>
                      <w:szCs w:val="20"/>
                    </w:rPr>
                    <w:t>Прозрачная бесцветная или слегка опалесцирующая жидкость от светло-сиреневого до светло-розового цвета без посторонних включений</w:t>
                  </w:r>
                  <w:proofErr w:type="gramEnd"/>
                </w:p>
              </w:tc>
              <w:tc>
                <w:tcPr>
                  <w:tcW w:w="652"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1,5 ± 0,1 мл</w:t>
                  </w:r>
                </w:p>
              </w:tc>
              <w:tc>
                <w:tcPr>
                  <w:tcW w:w="70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E64E1E">
              <w:trPr>
                <w:trHeight w:val="223"/>
              </w:trPr>
              <w:tc>
                <w:tcPr>
                  <w:tcW w:w="325"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2</w:t>
                  </w:r>
                </w:p>
              </w:tc>
              <w:tc>
                <w:tcPr>
                  <w:tcW w:w="1648" w:type="pct"/>
                  <w:shd w:val="clear" w:color="auto" w:fill="auto"/>
                </w:tcPr>
                <w:p w:rsidR="007B3E58" w:rsidRPr="00396A6D" w:rsidRDefault="007B3E58" w:rsidP="00E64E1E">
                  <w:pPr>
                    <w:spacing w:line="240" w:lineRule="atLeast"/>
                    <w:textAlignment w:val="center"/>
                    <w:rPr>
                      <w:sz w:val="20"/>
                      <w:szCs w:val="20"/>
                    </w:rPr>
                  </w:pPr>
                  <w:r w:rsidRPr="00396A6D">
                    <w:rPr>
                      <w:sz w:val="20"/>
                      <w:szCs w:val="20"/>
                    </w:rPr>
                    <w:t>«ПК» – положительный контроль</w:t>
                  </w:r>
                </w:p>
              </w:tc>
              <w:tc>
                <w:tcPr>
                  <w:tcW w:w="1668" w:type="pct"/>
                </w:tcPr>
                <w:p w:rsidR="007B3E58" w:rsidRPr="00396A6D" w:rsidRDefault="007B3E58" w:rsidP="00E64E1E">
                  <w:pPr>
                    <w:spacing w:line="240" w:lineRule="atLeast"/>
                    <w:textAlignment w:val="center"/>
                    <w:rPr>
                      <w:sz w:val="20"/>
                      <w:szCs w:val="20"/>
                    </w:rPr>
                  </w:pPr>
                  <w:r w:rsidRPr="00396A6D">
                    <w:rPr>
                      <w:sz w:val="20"/>
                      <w:szCs w:val="20"/>
                    </w:rPr>
                    <w:t xml:space="preserve">Прозрачная бесцветная жидкость, содержащая специфические фрагменты ДНК </w:t>
                  </w:r>
                  <w:proofErr w:type="spellStart"/>
                  <w:r w:rsidRPr="002B5B8B">
                    <w:rPr>
                      <w:sz w:val="20"/>
                      <w:szCs w:val="20"/>
                    </w:rPr>
                    <w:t>Trichomonas</w:t>
                  </w:r>
                  <w:proofErr w:type="spellEnd"/>
                  <w:r w:rsidRPr="002B5B8B">
                    <w:rPr>
                      <w:sz w:val="20"/>
                      <w:szCs w:val="20"/>
                    </w:rPr>
                    <w:t xml:space="preserve"> </w:t>
                  </w:r>
                  <w:proofErr w:type="spellStart"/>
                  <w:r w:rsidRPr="002B5B8B">
                    <w:rPr>
                      <w:sz w:val="20"/>
                      <w:szCs w:val="20"/>
                    </w:rPr>
                    <w:t>vaginalis</w:t>
                  </w:r>
                  <w:proofErr w:type="spellEnd"/>
                  <w:r w:rsidRPr="00396A6D">
                    <w:rPr>
                      <w:sz w:val="20"/>
                      <w:szCs w:val="20"/>
                    </w:rPr>
                    <w:t xml:space="preserve"> (в составе генно-инженерных конструкций)</w:t>
                  </w:r>
                </w:p>
              </w:tc>
              <w:tc>
                <w:tcPr>
                  <w:tcW w:w="652"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70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E64E1E">
              <w:trPr>
                <w:trHeight w:val="223"/>
              </w:trPr>
              <w:tc>
                <w:tcPr>
                  <w:tcW w:w="325"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3</w:t>
                  </w:r>
                </w:p>
              </w:tc>
              <w:tc>
                <w:tcPr>
                  <w:tcW w:w="1648" w:type="pct"/>
                  <w:shd w:val="clear" w:color="auto" w:fill="auto"/>
                </w:tcPr>
                <w:p w:rsidR="007B3E58" w:rsidRPr="00396A6D" w:rsidRDefault="007B3E58" w:rsidP="00E64E1E">
                  <w:pPr>
                    <w:spacing w:line="240" w:lineRule="atLeast"/>
                    <w:textAlignment w:val="center"/>
                    <w:rPr>
                      <w:sz w:val="20"/>
                      <w:szCs w:val="20"/>
                    </w:rPr>
                  </w:pPr>
                  <w:r w:rsidRPr="002B5B8B">
                    <w:rPr>
                      <w:sz w:val="20"/>
                      <w:szCs w:val="20"/>
                    </w:rPr>
                    <w:t>«</w:t>
                  </w:r>
                  <w:proofErr w:type="gramStart"/>
                  <w:r w:rsidRPr="002B5B8B">
                    <w:rPr>
                      <w:sz w:val="20"/>
                      <w:szCs w:val="20"/>
                    </w:rPr>
                    <w:t>ОК</w:t>
                  </w:r>
                  <w:proofErr w:type="gramEnd"/>
                  <w:r w:rsidRPr="002B5B8B">
                    <w:rPr>
                      <w:sz w:val="20"/>
                      <w:szCs w:val="20"/>
                    </w:rPr>
                    <w:t>» -  отрицательный контроль</w:t>
                  </w:r>
                </w:p>
              </w:tc>
              <w:tc>
                <w:tcPr>
                  <w:tcW w:w="1668" w:type="pct"/>
                </w:tcPr>
                <w:p w:rsidR="007B3E58" w:rsidRPr="00396A6D" w:rsidRDefault="007B3E58" w:rsidP="00E64E1E">
                  <w:pPr>
                    <w:spacing w:line="240" w:lineRule="atLeast"/>
                    <w:textAlignment w:val="center"/>
                    <w:rPr>
                      <w:sz w:val="20"/>
                      <w:szCs w:val="20"/>
                    </w:rPr>
                  </w:pPr>
                  <w:r w:rsidRPr="00396A6D">
                    <w:rPr>
                      <w:sz w:val="20"/>
                      <w:szCs w:val="20"/>
                    </w:rPr>
                    <w:t>Прозрачная бесцветная жидкость</w:t>
                  </w:r>
                </w:p>
              </w:tc>
              <w:tc>
                <w:tcPr>
                  <w:tcW w:w="652"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70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E64E1E">
              <w:trPr>
                <w:trHeight w:val="236"/>
              </w:trPr>
              <w:tc>
                <w:tcPr>
                  <w:tcW w:w="325"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4</w:t>
                  </w:r>
                </w:p>
              </w:tc>
              <w:tc>
                <w:tcPr>
                  <w:tcW w:w="1648" w:type="pct"/>
                  <w:shd w:val="clear" w:color="auto" w:fill="auto"/>
                </w:tcPr>
                <w:p w:rsidR="007B3E58" w:rsidRPr="00396A6D" w:rsidRDefault="007B3E58" w:rsidP="00E64E1E">
                  <w:pPr>
                    <w:spacing w:line="240" w:lineRule="atLeast"/>
                    <w:textAlignment w:val="center"/>
                    <w:rPr>
                      <w:sz w:val="20"/>
                      <w:szCs w:val="20"/>
                    </w:rPr>
                  </w:pPr>
                  <w:r w:rsidRPr="00396A6D">
                    <w:rPr>
                      <w:sz w:val="20"/>
                      <w:szCs w:val="20"/>
                    </w:rPr>
                    <w:t>«</w:t>
                  </w:r>
                  <w:proofErr w:type="spellStart"/>
                  <w:r w:rsidRPr="00396A6D">
                    <w:rPr>
                      <w:sz w:val="20"/>
                      <w:szCs w:val="20"/>
                    </w:rPr>
                    <w:t>Taq</w:t>
                  </w:r>
                  <w:proofErr w:type="spellEnd"/>
                  <w:r w:rsidRPr="00396A6D">
                    <w:rPr>
                      <w:sz w:val="20"/>
                      <w:szCs w:val="20"/>
                    </w:rPr>
                    <w:t xml:space="preserve">-полимераза» - фермент </w:t>
                  </w:r>
                  <w:proofErr w:type="spellStart"/>
                  <w:r w:rsidRPr="00396A6D">
                    <w:rPr>
                      <w:sz w:val="20"/>
                      <w:szCs w:val="20"/>
                    </w:rPr>
                    <w:t>Taq</w:t>
                  </w:r>
                  <w:proofErr w:type="spellEnd"/>
                  <w:r w:rsidRPr="00396A6D">
                    <w:rPr>
                      <w:sz w:val="20"/>
                      <w:szCs w:val="20"/>
                    </w:rPr>
                    <w:t>-полимераза</w:t>
                  </w:r>
                </w:p>
              </w:tc>
              <w:tc>
                <w:tcPr>
                  <w:tcW w:w="1668" w:type="pct"/>
                </w:tcPr>
                <w:p w:rsidR="007B3E58" w:rsidRPr="00396A6D" w:rsidRDefault="007B3E58" w:rsidP="00E64E1E">
                  <w:pPr>
                    <w:spacing w:line="240" w:lineRule="atLeast"/>
                    <w:textAlignment w:val="center"/>
                    <w:rPr>
                      <w:sz w:val="20"/>
                      <w:szCs w:val="20"/>
                    </w:rPr>
                  </w:pPr>
                  <w:r w:rsidRPr="002B5B8B">
                    <w:rPr>
                      <w:sz w:val="20"/>
                      <w:szCs w:val="20"/>
                    </w:rPr>
                    <w:t>Прозрачный бесцветный вязкий раствор</w:t>
                  </w:r>
                </w:p>
              </w:tc>
              <w:tc>
                <w:tcPr>
                  <w:tcW w:w="652"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50 ± 5 </w:t>
                  </w:r>
                  <w:proofErr w:type="spellStart"/>
                  <w:r w:rsidRPr="00396A6D">
                    <w:rPr>
                      <w:sz w:val="20"/>
                      <w:szCs w:val="20"/>
                    </w:rPr>
                    <w:t>мкл</w:t>
                  </w:r>
                  <w:proofErr w:type="spellEnd"/>
                </w:p>
              </w:tc>
              <w:tc>
                <w:tcPr>
                  <w:tcW w:w="70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E64E1E">
              <w:trPr>
                <w:trHeight w:val="279"/>
              </w:trPr>
              <w:tc>
                <w:tcPr>
                  <w:tcW w:w="325"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5</w:t>
                  </w:r>
                </w:p>
              </w:tc>
              <w:tc>
                <w:tcPr>
                  <w:tcW w:w="1648" w:type="pct"/>
                  <w:shd w:val="clear" w:color="auto" w:fill="auto"/>
                </w:tcPr>
                <w:p w:rsidR="007B3E58" w:rsidRPr="00396A6D" w:rsidRDefault="007B3E58" w:rsidP="00E64E1E">
                  <w:pPr>
                    <w:spacing w:line="240" w:lineRule="atLeast"/>
                    <w:textAlignment w:val="center"/>
                    <w:rPr>
                      <w:sz w:val="20"/>
                      <w:szCs w:val="20"/>
                    </w:rPr>
                  </w:pPr>
                  <w:r w:rsidRPr="00396A6D">
                    <w:rPr>
                      <w:sz w:val="20"/>
                      <w:szCs w:val="20"/>
                    </w:rPr>
                    <w:t>«Минеральное масло»</w:t>
                  </w:r>
                </w:p>
              </w:tc>
              <w:tc>
                <w:tcPr>
                  <w:tcW w:w="1668" w:type="pct"/>
                </w:tcPr>
                <w:p w:rsidR="007B3E58" w:rsidRPr="00396A6D" w:rsidRDefault="007B3E58" w:rsidP="00E64E1E">
                  <w:pPr>
                    <w:spacing w:line="240" w:lineRule="atLeast"/>
                    <w:textAlignment w:val="center"/>
                    <w:rPr>
                      <w:sz w:val="20"/>
                      <w:szCs w:val="20"/>
                    </w:rPr>
                  </w:pPr>
                  <w:r w:rsidRPr="002B5B8B">
                    <w:rPr>
                      <w:sz w:val="20"/>
                      <w:szCs w:val="20"/>
                    </w:rPr>
                    <w:t>Прозрачный бесцветный вязкий раствор</w:t>
                  </w:r>
                  <w:r w:rsidRPr="00396A6D">
                    <w:rPr>
                      <w:sz w:val="20"/>
                      <w:szCs w:val="20"/>
                    </w:rPr>
                    <w:t>, допускается образование осадка</w:t>
                  </w:r>
                </w:p>
              </w:tc>
              <w:tc>
                <w:tcPr>
                  <w:tcW w:w="652"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1,5 ± 0,1 мл</w:t>
                  </w:r>
                </w:p>
              </w:tc>
              <w:tc>
                <w:tcPr>
                  <w:tcW w:w="708" w:type="pct"/>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bl>
          <w:p w:rsidR="007B3E58" w:rsidRPr="00396A6D" w:rsidRDefault="007B3E58" w:rsidP="007B3E58">
            <w:pPr>
              <w:jc w:val="both"/>
              <w:rPr>
                <w:sz w:val="20"/>
                <w:szCs w:val="20"/>
              </w:rPr>
            </w:pPr>
            <w:r w:rsidRPr="002B5B8B">
              <w:rPr>
                <w:sz w:val="20"/>
                <w:szCs w:val="20"/>
              </w:rPr>
              <w:t>Чувствительность</w:t>
            </w:r>
            <w:r w:rsidRPr="00396A6D">
              <w:rPr>
                <w:sz w:val="20"/>
                <w:szCs w:val="20"/>
              </w:rPr>
              <w:t xml:space="preserve"> – выявление 1000 копий молекул ДНК </w:t>
            </w:r>
            <w:proofErr w:type="spellStart"/>
            <w:r w:rsidRPr="002B5B8B">
              <w:rPr>
                <w:sz w:val="20"/>
                <w:szCs w:val="20"/>
              </w:rPr>
              <w:t>Trichomonas</w:t>
            </w:r>
            <w:proofErr w:type="spellEnd"/>
            <w:r w:rsidRPr="002B5B8B">
              <w:rPr>
                <w:sz w:val="20"/>
                <w:szCs w:val="20"/>
              </w:rPr>
              <w:t xml:space="preserve"> </w:t>
            </w:r>
            <w:proofErr w:type="spellStart"/>
            <w:r w:rsidRPr="002B5B8B">
              <w:rPr>
                <w:sz w:val="20"/>
                <w:szCs w:val="20"/>
              </w:rPr>
              <w:t>vaginalis</w:t>
            </w:r>
            <w:proofErr w:type="spellEnd"/>
            <w:r w:rsidRPr="00396A6D">
              <w:rPr>
                <w:sz w:val="20"/>
                <w:szCs w:val="20"/>
              </w:rPr>
              <w:t xml:space="preserve"> на 1 мл в стандартных образцах предприятия – 100%.</w:t>
            </w:r>
          </w:p>
          <w:p w:rsidR="007B3E58" w:rsidRPr="002B5B8B" w:rsidRDefault="007B3E58" w:rsidP="007B3E58">
            <w:pPr>
              <w:spacing w:line="240" w:lineRule="atLeast"/>
              <w:jc w:val="both"/>
              <w:textAlignment w:val="center"/>
              <w:rPr>
                <w:sz w:val="20"/>
                <w:szCs w:val="20"/>
              </w:rPr>
            </w:pPr>
            <w:r w:rsidRPr="002B5B8B">
              <w:rPr>
                <w:sz w:val="20"/>
                <w:szCs w:val="20"/>
              </w:rPr>
              <w:t>Специфичность</w:t>
            </w:r>
            <w:r w:rsidRPr="00396A6D">
              <w:rPr>
                <w:sz w:val="20"/>
                <w:szCs w:val="20"/>
              </w:rPr>
              <w:t xml:space="preserve"> выявления ДНК </w:t>
            </w:r>
            <w:proofErr w:type="spellStart"/>
            <w:r w:rsidRPr="002B5B8B">
              <w:rPr>
                <w:sz w:val="20"/>
                <w:szCs w:val="20"/>
              </w:rPr>
              <w:t>Trichomonas</w:t>
            </w:r>
            <w:proofErr w:type="spellEnd"/>
            <w:r w:rsidRPr="002B5B8B">
              <w:rPr>
                <w:sz w:val="20"/>
                <w:szCs w:val="20"/>
              </w:rPr>
              <w:t xml:space="preserve"> </w:t>
            </w:r>
            <w:proofErr w:type="spellStart"/>
            <w:r w:rsidRPr="002B5B8B">
              <w:rPr>
                <w:sz w:val="20"/>
                <w:szCs w:val="20"/>
              </w:rPr>
              <w:t>vaginalis</w:t>
            </w:r>
            <w:proofErr w:type="spellEnd"/>
            <w:r w:rsidRPr="00396A6D">
              <w:rPr>
                <w:sz w:val="20"/>
                <w:szCs w:val="20"/>
              </w:rPr>
              <w:t xml:space="preserve"> (по стандартной панели предприятия отрицательных ДНК-экстрактов) – 100%.</w:t>
            </w:r>
          </w:p>
          <w:p w:rsidR="00503F4F" w:rsidRPr="002B5B8B" w:rsidRDefault="007B3E58" w:rsidP="007B3E58">
            <w:pPr>
              <w:pStyle w:val="11"/>
            </w:pPr>
            <w:r w:rsidRPr="002B5B8B">
              <w:t>Срок хранения набора − 12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E64E1E">
            <w:pPr>
              <w:pStyle w:val="11"/>
              <w:jc w:val="center"/>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7B3E58" w:rsidRDefault="007B3E58" w:rsidP="00E64E1E">
            <w:pPr>
              <w:pStyle w:val="11"/>
              <w:jc w:val="center"/>
              <w:rPr>
                <w:spacing w:val="-4"/>
                <w:szCs w:val="28"/>
                <w:lang w:val="kk-KZ"/>
              </w:rPr>
            </w:pPr>
            <w:r>
              <w:rPr>
                <w:lang w:val="kk-KZ"/>
              </w:rPr>
              <w:t>42600</w:t>
            </w:r>
          </w:p>
        </w:tc>
        <w:tc>
          <w:tcPr>
            <w:tcW w:w="1749" w:type="dxa"/>
            <w:tcBorders>
              <w:top w:val="nil"/>
              <w:left w:val="nil"/>
              <w:bottom w:val="single" w:sz="4" w:space="0" w:color="auto"/>
              <w:right w:val="single" w:sz="4" w:space="0" w:color="auto"/>
            </w:tcBorders>
            <w:shd w:val="clear" w:color="000000" w:fill="FFFFFF"/>
            <w:noWrap/>
            <w:vAlign w:val="center"/>
          </w:tcPr>
          <w:p w:rsidR="00503F4F" w:rsidRPr="00E64E1E" w:rsidRDefault="00E64E1E" w:rsidP="00F15F7F">
            <w:pPr>
              <w:jc w:val="center"/>
              <w:rPr>
                <w:color w:val="000000"/>
                <w:sz w:val="20"/>
                <w:szCs w:val="20"/>
                <w:lang w:val="en-US"/>
              </w:rPr>
            </w:pPr>
            <w:r>
              <w:rPr>
                <w:color w:val="000000"/>
                <w:sz w:val="20"/>
                <w:szCs w:val="20"/>
                <w:lang w:val="en-US"/>
              </w:rPr>
              <w:t>213000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7</w:t>
            </w:r>
          </w:p>
        </w:tc>
        <w:tc>
          <w:tcPr>
            <w:tcW w:w="1956" w:type="dxa"/>
            <w:tcBorders>
              <w:top w:val="nil"/>
              <w:left w:val="nil"/>
              <w:bottom w:val="single" w:sz="4" w:space="0" w:color="auto"/>
              <w:right w:val="single" w:sz="4" w:space="0" w:color="auto"/>
            </w:tcBorders>
            <w:shd w:val="clear" w:color="000000" w:fill="FFFFFF"/>
            <w:vAlign w:val="bottom"/>
          </w:tcPr>
          <w:p w:rsidR="007B3E58" w:rsidRPr="00E64E1E" w:rsidRDefault="007B3E58" w:rsidP="007B3E58">
            <w:pPr>
              <w:pStyle w:val="11"/>
              <w:rPr>
                <w:lang w:val="kk-KZ"/>
              </w:rPr>
            </w:pPr>
            <w:r w:rsidRPr="00E64E1E">
              <w:rPr>
                <w:lang w:val="kk-KZ"/>
              </w:rPr>
              <w:t>Chlamydia trachomatis-ПЦР</w:t>
            </w:r>
          </w:p>
          <w:p w:rsidR="007B3E58" w:rsidRPr="00E64E1E" w:rsidRDefault="007B3E58" w:rsidP="007B3E58">
            <w:pPr>
              <w:pStyle w:val="11"/>
              <w:rPr>
                <w:lang w:val="kk-KZ"/>
              </w:rPr>
            </w:pPr>
            <w:r w:rsidRPr="00E64E1E">
              <w:rPr>
                <w:lang w:val="kk-KZ"/>
              </w:rPr>
              <w:t xml:space="preserve">Набор реагентов «Chlamydia trachomatis-ПЦР» для выявления ДНК Chlamydia trachomatis в клиническом материале методом полимеразной цепной реакции (ПЦР) с гибридизационно-флуоресцентной детекцией в режиме реального времени </w:t>
            </w:r>
            <w:r w:rsidRPr="00E64E1E">
              <w:rPr>
                <w:lang w:val="kk-KZ"/>
              </w:rPr>
              <w:lastRenderedPageBreak/>
              <w:t>или по «конечной точке».</w:t>
            </w:r>
          </w:p>
          <w:p w:rsidR="00503F4F" w:rsidRPr="00E64E1E" w:rsidRDefault="00503F4F" w:rsidP="0023699D">
            <w:pPr>
              <w:spacing w:line="65" w:lineRule="atLeast"/>
              <w:ind w:left="142" w:right="128"/>
              <w:jc w:val="center"/>
              <w:rPr>
                <w:sz w:val="20"/>
                <w:szCs w:val="20"/>
                <w:lang w:val="kk-KZ"/>
              </w:rPr>
            </w:pPr>
          </w:p>
        </w:tc>
        <w:tc>
          <w:tcPr>
            <w:tcW w:w="8363" w:type="dxa"/>
            <w:tcBorders>
              <w:top w:val="nil"/>
              <w:left w:val="nil"/>
              <w:bottom w:val="single" w:sz="4" w:space="0" w:color="auto"/>
              <w:right w:val="single" w:sz="4" w:space="0" w:color="auto"/>
            </w:tcBorders>
            <w:shd w:val="clear" w:color="000000" w:fill="FFFFFF"/>
            <w:vAlign w:val="center"/>
          </w:tcPr>
          <w:p w:rsidR="007B3E58" w:rsidRPr="00396A6D" w:rsidRDefault="007B3E58" w:rsidP="007B3E58">
            <w:pPr>
              <w:spacing w:line="240" w:lineRule="atLeast"/>
              <w:jc w:val="both"/>
              <w:textAlignment w:val="center"/>
              <w:rPr>
                <w:sz w:val="20"/>
                <w:szCs w:val="20"/>
              </w:rPr>
            </w:pPr>
            <w:r w:rsidRPr="00396A6D">
              <w:rPr>
                <w:sz w:val="20"/>
                <w:szCs w:val="20"/>
              </w:rPr>
              <w:lastRenderedPageBreak/>
              <w:t xml:space="preserve">Принцип анализа основан на регистрации процесса амплификации выбранного специфического фрагмента ДНК </w:t>
            </w:r>
            <w:proofErr w:type="spellStart"/>
            <w:r w:rsidRPr="002B5B8B">
              <w:rPr>
                <w:sz w:val="20"/>
                <w:szCs w:val="20"/>
              </w:rPr>
              <w:t>Chlamydia</w:t>
            </w:r>
            <w:proofErr w:type="spellEnd"/>
            <w:r w:rsidRPr="002B5B8B">
              <w:rPr>
                <w:sz w:val="20"/>
                <w:szCs w:val="20"/>
              </w:rPr>
              <w:t xml:space="preserve"> </w:t>
            </w:r>
            <w:proofErr w:type="spellStart"/>
            <w:r w:rsidRPr="002B5B8B">
              <w:rPr>
                <w:sz w:val="20"/>
                <w:szCs w:val="20"/>
              </w:rPr>
              <w:t>trachomatis</w:t>
            </w:r>
            <w:proofErr w:type="spellEnd"/>
            <w:r w:rsidRPr="002B5B8B">
              <w:rPr>
                <w:sz w:val="20"/>
                <w:szCs w:val="20"/>
              </w:rPr>
              <w:t>.</w:t>
            </w:r>
            <w:r w:rsidRPr="00396A6D">
              <w:rPr>
                <w:sz w:val="20"/>
                <w:szCs w:val="20"/>
              </w:rPr>
              <w:t xml:space="preserve">  Выявление ДНК возбудителя инфекции методом полимеразной цепной реакции (ПЦР) с </w:t>
            </w:r>
            <w:proofErr w:type="spellStart"/>
            <w:r w:rsidRPr="00396A6D">
              <w:rPr>
                <w:sz w:val="20"/>
                <w:szCs w:val="20"/>
              </w:rPr>
              <w:t>гибридизационно</w:t>
            </w:r>
            <w:proofErr w:type="spellEnd"/>
            <w:r w:rsidRPr="00396A6D">
              <w:rPr>
                <w:sz w:val="20"/>
                <w:szCs w:val="20"/>
              </w:rPr>
              <w:t xml:space="preserve">-флуоресцентной </w:t>
            </w:r>
            <w:proofErr w:type="spellStart"/>
            <w:r w:rsidRPr="00396A6D">
              <w:rPr>
                <w:sz w:val="20"/>
                <w:szCs w:val="20"/>
              </w:rPr>
              <w:t>детекцией</w:t>
            </w:r>
            <w:proofErr w:type="spellEnd"/>
            <w:r w:rsidRPr="00396A6D">
              <w:rPr>
                <w:sz w:val="20"/>
                <w:szCs w:val="20"/>
              </w:rPr>
              <w:t xml:space="preserve"> в режиме реального времени (РВ) включает в себя три этапа: выделение ДНК из образцов клинического материала, амплификацию фрагмента ДНК данного микроорганизма и </w:t>
            </w:r>
            <w:proofErr w:type="spellStart"/>
            <w:r w:rsidRPr="00396A6D">
              <w:rPr>
                <w:sz w:val="20"/>
                <w:szCs w:val="20"/>
              </w:rPr>
              <w:t>гибридизационно</w:t>
            </w:r>
            <w:proofErr w:type="spellEnd"/>
            <w:r w:rsidRPr="00396A6D">
              <w:rPr>
                <w:sz w:val="20"/>
                <w:szCs w:val="20"/>
              </w:rPr>
              <w:t xml:space="preserve">-флуоресцентную </w:t>
            </w:r>
            <w:proofErr w:type="spellStart"/>
            <w:r w:rsidRPr="00396A6D">
              <w:rPr>
                <w:sz w:val="20"/>
                <w:szCs w:val="20"/>
              </w:rPr>
              <w:t>детекцию</w:t>
            </w:r>
            <w:proofErr w:type="spellEnd"/>
            <w:r w:rsidRPr="00396A6D">
              <w:rPr>
                <w:sz w:val="20"/>
                <w:szCs w:val="20"/>
              </w:rPr>
              <w:t xml:space="preserve"> в режиме РВ или по «конечной точке».  Реакция амплификации проводится в реакционной смеси в присутствии внутреннего контрольного образца (ВКО), специфичных к фрагментам ДНК </w:t>
            </w:r>
            <w:proofErr w:type="spellStart"/>
            <w:r w:rsidRPr="00396A6D">
              <w:rPr>
                <w:sz w:val="20"/>
                <w:szCs w:val="20"/>
              </w:rPr>
              <w:t>олигонуклеотидных</w:t>
            </w:r>
            <w:proofErr w:type="spellEnd"/>
            <w:r w:rsidRPr="00396A6D">
              <w:rPr>
                <w:sz w:val="20"/>
                <w:szCs w:val="20"/>
              </w:rPr>
              <w:t xml:space="preserve"> </w:t>
            </w:r>
            <w:proofErr w:type="spellStart"/>
            <w:r w:rsidRPr="00396A6D">
              <w:rPr>
                <w:sz w:val="20"/>
                <w:szCs w:val="20"/>
              </w:rPr>
              <w:t>праймеров</w:t>
            </w:r>
            <w:proofErr w:type="spellEnd"/>
            <w:r w:rsidRPr="00396A6D">
              <w:rPr>
                <w:sz w:val="20"/>
                <w:szCs w:val="20"/>
              </w:rPr>
              <w:t xml:space="preserve">, флуоресцентно-меченых зондов и фермента </w:t>
            </w:r>
            <w:proofErr w:type="spellStart"/>
            <w:r w:rsidRPr="00396A6D">
              <w:rPr>
                <w:sz w:val="20"/>
                <w:szCs w:val="20"/>
              </w:rPr>
              <w:t>Taq</w:t>
            </w:r>
            <w:proofErr w:type="spellEnd"/>
            <w:r w:rsidRPr="00396A6D">
              <w:rPr>
                <w:sz w:val="20"/>
                <w:szCs w:val="20"/>
              </w:rPr>
              <w:t xml:space="preserve">-полимеразы.  Зонды </w:t>
            </w:r>
            <w:proofErr w:type="spellStart"/>
            <w:r w:rsidRPr="00396A6D">
              <w:rPr>
                <w:sz w:val="20"/>
                <w:szCs w:val="20"/>
              </w:rPr>
              <w:t>гибридизуются</w:t>
            </w:r>
            <w:proofErr w:type="spellEnd"/>
            <w:r w:rsidRPr="00396A6D">
              <w:rPr>
                <w:sz w:val="20"/>
                <w:szCs w:val="20"/>
              </w:rPr>
              <w:t xml:space="preserve"> с комплементарным участком </w:t>
            </w:r>
            <w:proofErr w:type="spellStart"/>
            <w:r w:rsidRPr="00396A6D">
              <w:rPr>
                <w:sz w:val="20"/>
                <w:szCs w:val="20"/>
              </w:rPr>
              <w:t>амплифицируемой</w:t>
            </w:r>
            <w:proofErr w:type="spellEnd"/>
            <w:r w:rsidRPr="00396A6D">
              <w:rPr>
                <w:sz w:val="20"/>
                <w:szCs w:val="20"/>
              </w:rPr>
              <w:t xml:space="preserve"> ДНК-мишени, в результате чего происходит нарастание интенсивности флуоресценции.  Таким образом, </w:t>
            </w:r>
            <w:proofErr w:type="gramStart"/>
            <w:r w:rsidRPr="00396A6D">
              <w:rPr>
                <w:sz w:val="20"/>
                <w:szCs w:val="20"/>
              </w:rPr>
              <w:t>возможно</w:t>
            </w:r>
            <w:proofErr w:type="gramEnd"/>
            <w:r w:rsidRPr="00396A6D">
              <w:rPr>
                <w:sz w:val="20"/>
                <w:szCs w:val="20"/>
              </w:rPr>
              <w:t xml:space="preserve"> регистрировать накопление специфического продукта амплификации путем измерения интенсивности флуоресцентного сигнала.  Измеряемая интенсивность флуоресценции зависит от количества образовавшихся специфических </w:t>
            </w:r>
            <w:proofErr w:type="spellStart"/>
            <w:r w:rsidRPr="00396A6D">
              <w:rPr>
                <w:sz w:val="20"/>
                <w:szCs w:val="20"/>
              </w:rPr>
              <w:t>ампликонов</w:t>
            </w:r>
            <w:proofErr w:type="spellEnd"/>
            <w:r w:rsidRPr="00396A6D">
              <w:rPr>
                <w:sz w:val="20"/>
                <w:szCs w:val="20"/>
              </w:rPr>
              <w:t xml:space="preserve">, соответственно динамика нарастания уровня флуоресценции определяется исходным количеством ДНК возбудителя инфекции в образце.  </w:t>
            </w:r>
            <w:proofErr w:type="spellStart"/>
            <w:r w:rsidRPr="00396A6D">
              <w:rPr>
                <w:sz w:val="20"/>
                <w:szCs w:val="20"/>
              </w:rPr>
              <w:t>Детекция</w:t>
            </w:r>
            <w:proofErr w:type="spellEnd"/>
            <w:r w:rsidRPr="00396A6D">
              <w:rPr>
                <w:sz w:val="20"/>
                <w:szCs w:val="20"/>
              </w:rPr>
              <w:t xml:space="preserve"> флуоресцентного сигнала осуществляется непосредственно в ходе ПЦР с помощью </w:t>
            </w:r>
            <w:proofErr w:type="spellStart"/>
            <w:r w:rsidRPr="00396A6D">
              <w:rPr>
                <w:sz w:val="20"/>
                <w:szCs w:val="20"/>
              </w:rPr>
              <w:lastRenderedPageBreak/>
              <w:t>амплификатора</w:t>
            </w:r>
            <w:proofErr w:type="spellEnd"/>
            <w:r w:rsidRPr="00396A6D">
              <w:rPr>
                <w:sz w:val="20"/>
                <w:szCs w:val="20"/>
              </w:rPr>
              <w:t xml:space="preserve"> с системой </w:t>
            </w:r>
            <w:proofErr w:type="spellStart"/>
            <w:r w:rsidRPr="00396A6D">
              <w:rPr>
                <w:sz w:val="20"/>
                <w:szCs w:val="20"/>
              </w:rPr>
              <w:t>детекции</w:t>
            </w:r>
            <w:proofErr w:type="spellEnd"/>
            <w:r w:rsidRPr="00396A6D">
              <w:rPr>
                <w:sz w:val="20"/>
                <w:szCs w:val="20"/>
              </w:rPr>
              <w:t xml:space="preserve"> флуоресцентного сигнала в режиме РВ.  ПЦР с анализом результатов в «конечной точке» позволяет учитывать результаты реакции по наличию флуоресценции после амплификации, не открывая пробирки.  Во время реакции зонды </w:t>
            </w:r>
            <w:proofErr w:type="spellStart"/>
            <w:r w:rsidRPr="00396A6D">
              <w:rPr>
                <w:sz w:val="20"/>
                <w:szCs w:val="20"/>
              </w:rPr>
              <w:t>гибридизуются</w:t>
            </w:r>
            <w:proofErr w:type="spellEnd"/>
            <w:r w:rsidRPr="00396A6D">
              <w:rPr>
                <w:sz w:val="20"/>
                <w:szCs w:val="20"/>
              </w:rPr>
              <w:t xml:space="preserve"> с ДНК-мишенью, на стадии элонгации </w:t>
            </w:r>
            <w:proofErr w:type="spellStart"/>
            <w:r w:rsidRPr="00396A6D">
              <w:rPr>
                <w:sz w:val="20"/>
                <w:szCs w:val="20"/>
              </w:rPr>
              <w:t>Taq</w:t>
            </w:r>
            <w:proofErr w:type="spellEnd"/>
            <w:r w:rsidRPr="00396A6D">
              <w:rPr>
                <w:sz w:val="20"/>
                <w:szCs w:val="20"/>
              </w:rPr>
              <w:t xml:space="preserve">-полимераза разрушает зонд благодаря 5'-экзонуклеазной активности и </w:t>
            </w:r>
            <w:proofErr w:type="spellStart"/>
            <w:r w:rsidRPr="00396A6D">
              <w:rPr>
                <w:sz w:val="20"/>
                <w:szCs w:val="20"/>
              </w:rPr>
              <w:t>флуорофор</w:t>
            </w:r>
            <w:proofErr w:type="spellEnd"/>
            <w:r w:rsidRPr="00396A6D">
              <w:rPr>
                <w:sz w:val="20"/>
                <w:szCs w:val="20"/>
              </w:rPr>
              <w:t xml:space="preserve"> оказывается свободным от гасителя. Таким образом, количество разрушенных зондов и, соответственно, уровень флуоресценции оказываются пропорциональными количеству образовавшихся </w:t>
            </w:r>
            <w:proofErr w:type="spellStart"/>
            <w:r w:rsidRPr="00396A6D">
              <w:rPr>
                <w:sz w:val="20"/>
                <w:szCs w:val="20"/>
              </w:rPr>
              <w:t>ампликонов</w:t>
            </w:r>
            <w:proofErr w:type="spellEnd"/>
            <w:r w:rsidRPr="00396A6D">
              <w:rPr>
                <w:sz w:val="20"/>
                <w:szCs w:val="20"/>
              </w:rPr>
              <w:t xml:space="preserve">. </w:t>
            </w:r>
          </w:p>
          <w:p w:rsidR="007B3E58" w:rsidRPr="00396A6D" w:rsidRDefault="007B3E58" w:rsidP="007B3E58">
            <w:pPr>
              <w:pStyle w:val="11"/>
            </w:pPr>
            <w:r w:rsidRPr="00396A6D">
              <w:t xml:space="preserve">Набор реагентов </w:t>
            </w:r>
            <w:r w:rsidRPr="002B5B8B">
              <w:t>«Chlamydia trachomatis-ПЦР» р</w:t>
            </w:r>
            <w:r w:rsidRPr="00396A6D">
              <w:t xml:space="preserve">ассчитан на постановку 96 определений в объеме реакционной смеси 25 </w:t>
            </w:r>
            <w:proofErr w:type="spellStart"/>
            <w:r w:rsidRPr="00396A6D">
              <w:t>мкл</w:t>
            </w:r>
            <w:proofErr w:type="spellEnd"/>
            <w:r w:rsidRPr="00396A6D">
              <w:t>, включая контрольные образцы.  Возможно 12 независимых постановок ПЦР по 8 определений, включая контрольные образцы.</w:t>
            </w:r>
          </w:p>
          <w:p w:rsidR="007B3E58" w:rsidRPr="002B5B8B" w:rsidRDefault="007B3E58" w:rsidP="007B3E58">
            <w:pPr>
              <w:jc w:val="both"/>
              <w:rPr>
                <w:sz w:val="20"/>
                <w:szCs w:val="20"/>
              </w:rPr>
            </w:pPr>
            <w:r w:rsidRPr="002B5B8B">
              <w:rPr>
                <w:sz w:val="20"/>
                <w:szCs w:val="20"/>
              </w:rPr>
              <w:t>Состав набора</w:t>
            </w:r>
          </w:p>
          <w:p w:rsidR="007B3E58" w:rsidRPr="002B5B8B" w:rsidRDefault="007B3E58" w:rsidP="007B3E58">
            <w:pPr>
              <w:ind w:firstLine="708"/>
              <w:jc w:val="both"/>
              <w:rPr>
                <w:sz w:val="20"/>
                <w:szCs w:val="20"/>
              </w:rPr>
            </w:pPr>
            <w:r w:rsidRPr="002B5B8B">
              <w:rPr>
                <w:sz w:val="20"/>
                <w:szCs w:val="20"/>
              </w:rPr>
              <w:t>Объемы реагентов, указанных в перечне, могут иметь допустимую погрешность.</w:t>
            </w:r>
          </w:p>
          <w:tbl>
            <w:tblPr>
              <w:tblW w:w="7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080"/>
              <w:gridCol w:w="2977"/>
              <w:gridCol w:w="992"/>
              <w:gridCol w:w="1275"/>
            </w:tblGrid>
            <w:tr w:rsidR="007B3E58" w:rsidRPr="002B5B8B" w:rsidTr="007B3E58">
              <w:trPr>
                <w:trHeight w:val="223"/>
              </w:trPr>
              <w:tc>
                <w:tcPr>
                  <w:tcW w:w="586" w:type="dxa"/>
                  <w:shd w:val="clear" w:color="auto" w:fill="auto"/>
                  <w:vAlign w:val="center"/>
                </w:tcPr>
                <w:p w:rsidR="007B3E58" w:rsidRPr="00396A6D" w:rsidRDefault="007B3E58" w:rsidP="00E64E1E">
                  <w:pPr>
                    <w:spacing w:line="240" w:lineRule="atLeast"/>
                    <w:ind w:right="33"/>
                    <w:jc w:val="center"/>
                    <w:textAlignment w:val="center"/>
                    <w:rPr>
                      <w:sz w:val="20"/>
                      <w:szCs w:val="20"/>
                    </w:rPr>
                  </w:pPr>
                  <w:r w:rsidRPr="00396A6D">
                    <w:rPr>
                      <w:sz w:val="20"/>
                      <w:szCs w:val="20"/>
                    </w:rPr>
                    <w:t xml:space="preserve">№ </w:t>
                  </w:r>
                  <w:proofErr w:type="gramStart"/>
                  <w:r w:rsidRPr="00396A6D">
                    <w:rPr>
                      <w:sz w:val="20"/>
                      <w:szCs w:val="20"/>
                    </w:rPr>
                    <w:t>п</w:t>
                  </w:r>
                  <w:proofErr w:type="gramEnd"/>
                  <w:r w:rsidRPr="00396A6D">
                    <w:rPr>
                      <w:sz w:val="20"/>
                      <w:szCs w:val="20"/>
                    </w:rPr>
                    <w:t>/п</w:t>
                  </w:r>
                </w:p>
              </w:tc>
              <w:tc>
                <w:tcPr>
                  <w:tcW w:w="2080"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Наименование</w:t>
                  </w:r>
                </w:p>
              </w:tc>
              <w:tc>
                <w:tcPr>
                  <w:tcW w:w="2977" w:type="dxa"/>
                </w:tcPr>
                <w:p w:rsidR="007B3E58" w:rsidRPr="00396A6D" w:rsidRDefault="007B3E58" w:rsidP="00E64E1E">
                  <w:pPr>
                    <w:spacing w:line="240" w:lineRule="atLeast"/>
                    <w:jc w:val="center"/>
                    <w:textAlignment w:val="center"/>
                    <w:rPr>
                      <w:sz w:val="20"/>
                      <w:szCs w:val="20"/>
                    </w:rPr>
                  </w:pPr>
                  <w:r w:rsidRPr="00396A6D">
                    <w:rPr>
                      <w:sz w:val="20"/>
                      <w:szCs w:val="20"/>
                    </w:rPr>
                    <w:t>Описание</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Объем</w:t>
                  </w:r>
                </w:p>
              </w:tc>
              <w:tc>
                <w:tcPr>
                  <w:tcW w:w="1275"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Кол-во</w:t>
                  </w:r>
                </w:p>
              </w:tc>
            </w:tr>
            <w:tr w:rsidR="007B3E58" w:rsidRPr="002B5B8B" w:rsidTr="007B3E58">
              <w:trPr>
                <w:trHeight w:val="593"/>
              </w:trPr>
              <w:tc>
                <w:tcPr>
                  <w:tcW w:w="58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w:t>
                  </w:r>
                </w:p>
              </w:tc>
              <w:tc>
                <w:tcPr>
                  <w:tcW w:w="2080"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«ПЦР-</w:t>
                  </w:r>
                  <w:proofErr w:type="spellStart"/>
                  <w:r w:rsidRPr="00396A6D">
                    <w:rPr>
                      <w:sz w:val="20"/>
                      <w:szCs w:val="20"/>
                    </w:rPr>
                    <w:t>микс</w:t>
                  </w:r>
                  <w:proofErr w:type="spellEnd"/>
                  <w:r w:rsidRPr="00396A6D">
                    <w:rPr>
                      <w:sz w:val="20"/>
                      <w:szCs w:val="20"/>
                    </w:rPr>
                    <w:t xml:space="preserve">» - раствор, содержащий </w:t>
                  </w:r>
                  <w:proofErr w:type="spellStart"/>
                  <w:r w:rsidRPr="00396A6D">
                    <w:rPr>
                      <w:sz w:val="20"/>
                      <w:szCs w:val="20"/>
                    </w:rPr>
                    <w:t>дНТФ</w:t>
                  </w:r>
                  <w:proofErr w:type="spellEnd"/>
                  <w:r w:rsidRPr="00396A6D">
                    <w:rPr>
                      <w:sz w:val="20"/>
                      <w:szCs w:val="20"/>
                    </w:rPr>
                    <w:t xml:space="preserve">, ПЦР-буфер, ВКО, </w:t>
                  </w:r>
                  <w:proofErr w:type="spellStart"/>
                  <w:r w:rsidRPr="00396A6D">
                    <w:rPr>
                      <w:sz w:val="20"/>
                      <w:szCs w:val="20"/>
                    </w:rPr>
                    <w:t>олигонуклеотидные</w:t>
                  </w:r>
                  <w:proofErr w:type="spellEnd"/>
                  <w:r w:rsidRPr="00396A6D">
                    <w:rPr>
                      <w:sz w:val="20"/>
                      <w:szCs w:val="20"/>
                    </w:rPr>
                    <w:t xml:space="preserve"> </w:t>
                  </w:r>
                  <w:proofErr w:type="spellStart"/>
                  <w:r w:rsidRPr="00396A6D">
                    <w:rPr>
                      <w:sz w:val="20"/>
                      <w:szCs w:val="20"/>
                    </w:rPr>
                    <w:t>праймеры</w:t>
                  </w:r>
                  <w:proofErr w:type="spellEnd"/>
                  <w:r w:rsidRPr="00396A6D">
                    <w:rPr>
                      <w:sz w:val="20"/>
                      <w:szCs w:val="20"/>
                    </w:rPr>
                    <w:t xml:space="preserve"> и зонды.</w:t>
                  </w:r>
                </w:p>
              </w:tc>
              <w:tc>
                <w:tcPr>
                  <w:tcW w:w="2977" w:type="dxa"/>
                </w:tcPr>
                <w:p w:rsidR="007B3E58" w:rsidRPr="00396A6D" w:rsidRDefault="007B3E58" w:rsidP="00E64E1E">
                  <w:pPr>
                    <w:spacing w:line="240" w:lineRule="atLeast"/>
                    <w:jc w:val="both"/>
                    <w:textAlignment w:val="center"/>
                    <w:rPr>
                      <w:sz w:val="20"/>
                      <w:szCs w:val="20"/>
                    </w:rPr>
                  </w:pPr>
                  <w:proofErr w:type="gramStart"/>
                  <w:r w:rsidRPr="00396A6D">
                    <w:rPr>
                      <w:sz w:val="20"/>
                      <w:szCs w:val="20"/>
                    </w:rPr>
                    <w:t>Прозрачная бесцветная или слегка опалесцирующая жидкость от светло-сиреневого до светло-розового цвета без посторонних включений</w:t>
                  </w:r>
                  <w:proofErr w:type="gramEnd"/>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1,5 ± 0,1 мл</w:t>
                  </w:r>
                </w:p>
              </w:tc>
              <w:tc>
                <w:tcPr>
                  <w:tcW w:w="1275"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23"/>
              </w:trPr>
              <w:tc>
                <w:tcPr>
                  <w:tcW w:w="58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2</w:t>
                  </w:r>
                </w:p>
              </w:tc>
              <w:tc>
                <w:tcPr>
                  <w:tcW w:w="2080"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«ПК» – положительный контроль</w:t>
                  </w:r>
                </w:p>
              </w:tc>
              <w:tc>
                <w:tcPr>
                  <w:tcW w:w="2977" w:type="dxa"/>
                </w:tcPr>
                <w:p w:rsidR="007B3E58" w:rsidRPr="00396A6D" w:rsidRDefault="007B3E58" w:rsidP="00E64E1E">
                  <w:pPr>
                    <w:spacing w:line="240" w:lineRule="atLeast"/>
                    <w:jc w:val="both"/>
                    <w:textAlignment w:val="center"/>
                    <w:rPr>
                      <w:sz w:val="20"/>
                      <w:szCs w:val="20"/>
                    </w:rPr>
                  </w:pPr>
                  <w:r w:rsidRPr="00396A6D">
                    <w:rPr>
                      <w:sz w:val="20"/>
                      <w:szCs w:val="20"/>
                    </w:rPr>
                    <w:t xml:space="preserve">Прозрачная бесцветная жидкость, содержащая специфические фрагменты ДНК </w:t>
                  </w:r>
                  <w:proofErr w:type="spellStart"/>
                  <w:r w:rsidRPr="002B5B8B">
                    <w:rPr>
                      <w:sz w:val="20"/>
                      <w:szCs w:val="20"/>
                    </w:rPr>
                    <w:t>Chlamydia</w:t>
                  </w:r>
                  <w:proofErr w:type="spellEnd"/>
                  <w:r w:rsidRPr="002B5B8B">
                    <w:rPr>
                      <w:sz w:val="20"/>
                      <w:szCs w:val="20"/>
                    </w:rPr>
                    <w:t xml:space="preserve"> </w:t>
                  </w:r>
                  <w:proofErr w:type="spellStart"/>
                  <w:r w:rsidRPr="002B5B8B">
                    <w:rPr>
                      <w:sz w:val="20"/>
                      <w:szCs w:val="20"/>
                    </w:rPr>
                    <w:t>trachomatis</w:t>
                  </w:r>
                  <w:proofErr w:type="spellEnd"/>
                  <w:r w:rsidRPr="00396A6D">
                    <w:rPr>
                      <w:sz w:val="20"/>
                      <w:szCs w:val="20"/>
                    </w:rPr>
                    <w:t xml:space="preserve"> (в составе генно-инженерных конструкций)</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275"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23"/>
              </w:trPr>
              <w:tc>
                <w:tcPr>
                  <w:tcW w:w="58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3</w:t>
                  </w:r>
                </w:p>
              </w:tc>
              <w:tc>
                <w:tcPr>
                  <w:tcW w:w="2080" w:type="dxa"/>
                  <w:shd w:val="clear" w:color="auto" w:fill="auto"/>
                </w:tcPr>
                <w:p w:rsidR="007B3E58" w:rsidRPr="00396A6D" w:rsidRDefault="007B3E58" w:rsidP="00E64E1E">
                  <w:pPr>
                    <w:spacing w:line="240" w:lineRule="atLeast"/>
                    <w:jc w:val="both"/>
                    <w:textAlignment w:val="center"/>
                    <w:rPr>
                      <w:sz w:val="20"/>
                      <w:szCs w:val="20"/>
                    </w:rPr>
                  </w:pPr>
                  <w:r w:rsidRPr="002B5B8B">
                    <w:rPr>
                      <w:sz w:val="20"/>
                      <w:szCs w:val="20"/>
                    </w:rPr>
                    <w:t>«</w:t>
                  </w:r>
                  <w:proofErr w:type="gramStart"/>
                  <w:r w:rsidRPr="002B5B8B">
                    <w:rPr>
                      <w:sz w:val="20"/>
                      <w:szCs w:val="20"/>
                    </w:rPr>
                    <w:t>ОК</w:t>
                  </w:r>
                  <w:proofErr w:type="gramEnd"/>
                  <w:r w:rsidRPr="002B5B8B">
                    <w:rPr>
                      <w:sz w:val="20"/>
                      <w:szCs w:val="20"/>
                    </w:rPr>
                    <w:t>» -  отрицательный контроль</w:t>
                  </w:r>
                </w:p>
              </w:tc>
              <w:tc>
                <w:tcPr>
                  <w:tcW w:w="2977" w:type="dxa"/>
                </w:tcPr>
                <w:p w:rsidR="007B3E58" w:rsidRPr="00396A6D" w:rsidRDefault="007B3E58" w:rsidP="00E64E1E">
                  <w:pPr>
                    <w:spacing w:line="240" w:lineRule="atLeast"/>
                    <w:jc w:val="both"/>
                    <w:textAlignment w:val="center"/>
                    <w:rPr>
                      <w:sz w:val="20"/>
                      <w:szCs w:val="20"/>
                    </w:rPr>
                  </w:pPr>
                  <w:r w:rsidRPr="00396A6D">
                    <w:rPr>
                      <w:sz w:val="20"/>
                      <w:szCs w:val="20"/>
                    </w:rPr>
                    <w:t>Прозрачная бесцветная жидкость</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275"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36"/>
              </w:trPr>
              <w:tc>
                <w:tcPr>
                  <w:tcW w:w="58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4</w:t>
                  </w:r>
                </w:p>
              </w:tc>
              <w:tc>
                <w:tcPr>
                  <w:tcW w:w="2080"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w:t>
                  </w:r>
                  <w:proofErr w:type="spellStart"/>
                  <w:r w:rsidRPr="00396A6D">
                    <w:rPr>
                      <w:sz w:val="20"/>
                      <w:szCs w:val="20"/>
                    </w:rPr>
                    <w:t>Taq</w:t>
                  </w:r>
                  <w:proofErr w:type="spellEnd"/>
                  <w:r w:rsidRPr="00396A6D">
                    <w:rPr>
                      <w:sz w:val="20"/>
                      <w:szCs w:val="20"/>
                    </w:rPr>
                    <w:t xml:space="preserve">-полимераза» - фермент </w:t>
                  </w:r>
                  <w:proofErr w:type="spellStart"/>
                  <w:r w:rsidRPr="00396A6D">
                    <w:rPr>
                      <w:sz w:val="20"/>
                      <w:szCs w:val="20"/>
                    </w:rPr>
                    <w:t>Taq</w:t>
                  </w:r>
                  <w:proofErr w:type="spellEnd"/>
                  <w:r w:rsidRPr="00396A6D">
                    <w:rPr>
                      <w:sz w:val="20"/>
                      <w:szCs w:val="20"/>
                    </w:rPr>
                    <w:t>-полимераза</w:t>
                  </w:r>
                </w:p>
              </w:tc>
              <w:tc>
                <w:tcPr>
                  <w:tcW w:w="2977" w:type="dxa"/>
                </w:tcPr>
                <w:p w:rsidR="007B3E58" w:rsidRPr="00396A6D" w:rsidRDefault="007B3E58" w:rsidP="00E64E1E">
                  <w:pPr>
                    <w:spacing w:line="240" w:lineRule="atLeast"/>
                    <w:jc w:val="both"/>
                    <w:textAlignment w:val="center"/>
                    <w:rPr>
                      <w:sz w:val="20"/>
                      <w:szCs w:val="20"/>
                    </w:rPr>
                  </w:pPr>
                  <w:r w:rsidRPr="002B5B8B">
                    <w:rPr>
                      <w:sz w:val="20"/>
                      <w:szCs w:val="20"/>
                    </w:rPr>
                    <w:t>Прозрачный бесцветный вязкий раствор</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50 ± 5 </w:t>
                  </w:r>
                  <w:proofErr w:type="spellStart"/>
                  <w:r w:rsidRPr="00396A6D">
                    <w:rPr>
                      <w:sz w:val="20"/>
                      <w:szCs w:val="20"/>
                    </w:rPr>
                    <w:t>мкл</w:t>
                  </w:r>
                  <w:proofErr w:type="spellEnd"/>
                </w:p>
              </w:tc>
              <w:tc>
                <w:tcPr>
                  <w:tcW w:w="1275"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79"/>
              </w:trPr>
              <w:tc>
                <w:tcPr>
                  <w:tcW w:w="58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5</w:t>
                  </w:r>
                </w:p>
              </w:tc>
              <w:tc>
                <w:tcPr>
                  <w:tcW w:w="2080"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«Минеральное масло»</w:t>
                  </w:r>
                </w:p>
              </w:tc>
              <w:tc>
                <w:tcPr>
                  <w:tcW w:w="2977" w:type="dxa"/>
                </w:tcPr>
                <w:p w:rsidR="007B3E58" w:rsidRPr="00396A6D" w:rsidRDefault="007B3E58" w:rsidP="00E64E1E">
                  <w:pPr>
                    <w:spacing w:line="240" w:lineRule="atLeast"/>
                    <w:jc w:val="both"/>
                    <w:textAlignment w:val="center"/>
                    <w:rPr>
                      <w:sz w:val="20"/>
                      <w:szCs w:val="20"/>
                    </w:rPr>
                  </w:pPr>
                  <w:r w:rsidRPr="002B5B8B">
                    <w:rPr>
                      <w:sz w:val="20"/>
                      <w:szCs w:val="20"/>
                    </w:rPr>
                    <w:t>Прозрачный бесцветный вязкий раствор</w:t>
                  </w:r>
                  <w:r w:rsidRPr="00396A6D">
                    <w:rPr>
                      <w:sz w:val="20"/>
                      <w:szCs w:val="20"/>
                    </w:rPr>
                    <w:t>, допускается образование осадка</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1,5 ± 0,1 мл</w:t>
                  </w:r>
                </w:p>
              </w:tc>
              <w:tc>
                <w:tcPr>
                  <w:tcW w:w="1275"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bl>
          <w:p w:rsidR="007B3E58" w:rsidRPr="00396A6D" w:rsidRDefault="007B3E58" w:rsidP="007B3E58">
            <w:pPr>
              <w:jc w:val="both"/>
              <w:rPr>
                <w:sz w:val="20"/>
                <w:szCs w:val="20"/>
              </w:rPr>
            </w:pPr>
            <w:r w:rsidRPr="002B5B8B">
              <w:rPr>
                <w:sz w:val="20"/>
                <w:szCs w:val="20"/>
              </w:rPr>
              <w:t>Чувствительность</w:t>
            </w:r>
            <w:r w:rsidRPr="00396A6D">
              <w:rPr>
                <w:sz w:val="20"/>
                <w:szCs w:val="20"/>
              </w:rPr>
              <w:t xml:space="preserve"> – выявление 1000 копий молекул ДНК </w:t>
            </w:r>
            <w:proofErr w:type="spellStart"/>
            <w:r w:rsidRPr="002B5B8B">
              <w:rPr>
                <w:sz w:val="20"/>
                <w:szCs w:val="20"/>
              </w:rPr>
              <w:t>Chlamydia</w:t>
            </w:r>
            <w:proofErr w:type="spellEnd"/>
            <w:r w:rsidRPr="00396A6D">
              <w:rPr>
                <w:sz w:val="20"/>
                <w:szCs w:val="20"/>
              </w:rPr>
              <w:t xml:space="preserve"> </w:t>
            </w:r>
            <w:proofErr w:type="spellStart"/>
            <w:r w:rsidRPr="002B5B8B">
              <w:rPr>
                <w:sz w:val="20"/>
                <w:szCs w:val="20"/>
              </w:rPr>
              <w:t>trachomatis</w:t>
            </w:r>
            <w:proofErr w:type="spellEnd"/>
            <w:r w:rsidRPr="00396A6D">
              <w:rPr>
                <w:sz w:val="20"/>
                <w:szCs w:val="20"/>
              </w:rPr>
              <w:t xml:space="preserve"> на 1 мл в стандартных образцах предприятия – 100%.</w:t>
            </w:r>
          </w:p>
          <w:p w:rsidR="007B3E58" w:rsidRPr="002B5B8B" w:rsidRDefault="007B3E58" w:rsidP="007B3E58">
            <w:pPr>
              <w:spacing w:line="240" w:lineRule="atLeast"/>
              <w:jc w:val="both"/>
              <w:textAlignment w:val="center"/>
              <w:rPr>
                <w:sz w:val="20"/>
                <w:szCs w:val="20"/>
              </w:rPr>
            </w:pPr>
            <w:r w:rsidRPr="002B5B8B">
              <w:rPr>
                <w:sz w:val="20"/>
                <w:szCs w:val="20"/>
              </w:rPr>
              <w:t>Специфичность</w:t>
            </w:r>
            <w:r w:rsidRPr="00396A6D">
              <w:rPr>
                <w:sz w:val="20"/>
                <w:szCs w:val="20"/>
              </w:rPr>
              <w:t xml:space="preserve"> выявления ДНК </w:t>
            </w:r>
            <w:proofErr w:type="spellStart"/>
            <w:r w:rsidRPr="002B5B8B">
              <w:rPr>
                <w:sz w:val="20"/>
                <w:szCs w:val="20"/>
              </w:rPr>
              <w:t>Chlamydia</w:t>
            </w:r>
            <w:proofErr w:type="spellEnd"/>
            <w:r w:rsidRPr="00396A6D">
              <w:rPr>
                <w:sz w:val="20"/>
                <w:szCs w:val="20"/>
              </w:rPr>
              <w:t xml:space="preserve"> </w:t>
            </w:r>
            <w:proofErr w:type="spellStart"/>
            <w:r w:rsidRPr="002B5B8B">
              <w:rPr>
                <w:sz w:val="20"/>
                <w:szCs w:val="20"/>
              </w:rPr>
              <w:t>trachomatis</w:t>
            </w:r>
            <w:proofErr w:type="spellEnd"/>
            <w:r w:rsidRPr="00396A6D">
              <w:rPr>
                <w:sz w:val="20"/>
                <w:szCs w:val="20"/>
              </w:rPr>
              <w:t xml:space="preserve"> (по стандартной панели предприятия отрицательных ДНК-экстрактов) – 100%.</w:t>
            </w:r>
          </w:p>
          <w:p w:rsidR="00503F4F" w:rsidRPr="002B5B8B" w:rsidRDefault="007B3E58" w:rsidP="007B3E58">
            <w:pPr>
              <w:pStyle w:val="11"/>
            </w:pPr>
            <w:r w:rsidRPr="002B5B8B">
              <w:t>Срок хранения набора − 12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E64E1E">
            <w:pPr>
              <w:pStyle w:val="11"/>
              <w:jc w:val="center"/>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7B3E58" w:rsidRDefault="007B3E58" w:rsidP="00E64E1E">
            <w:pPr>
              <w:pStyle w:val="11"/>
              <w:jc w:val="center"/>
              <w:rPr>
                <w:spacing w:val="-4"/>
                <w:szCs w:val="28"/>
                <w:lang w:val="kk-KZ"/>
              </w:rPr>
            </w:pPr>
            <w:r>
              <w:rPr>
                <w:lang w:val="kk-KZ"/>
              </w:rPr>
              <w:t>42600</w:t>
            </w:r>
          </w:p>
        </w:tc>
        <w:tc>
          <w:tcPr>
            <w:tcW w:w="1749" w:type="dxa"/>
            <w:tcBorders>
              <w:top w:val="nil"/>
              <w:left w:val="nil"/>
              <w:bottom w:val="single" w:sz="4" w:space="0" w:color="auto"/>
              <w:right w:val="single" w:sz="4" w:space="0" w:color="auto"/>
            </w:tcBorders>
            <w:shd w:val="clear" w:color="000000" w:fill="FFFFFF"/>
            <w:noWrap/>
            <w:vAlign w:val="center"/>
          </w:tcPr>
          <w:p w:rsidR="00503F4F" w:rsidRPr="00E64E1E" w:rsidRDefault="00E64E1E" w:rsidP="00F15F7F">
            <w:pPr>
              <w:jc w:val="center"/>
              <w:rPr>
                <w:color w:val="000000"/>
                <w:sz w:val="20"/>
                <w:szCs w:val="20"/>
                <w:lang w:val="en-US"/>
              </w:rPr>
            </w:pPr>
            <w:r>
              <w:rPr>
                <w:color w:val="000000"/>
                <w:sz w:val="20"/>
                <w:szCs w:val="20"/>
                <w:lang w:val="en-US"/>
              </w:rPr>
              <w:t>213000</w:t>
            </w:r>
          </w:p>
        </w:tc>
      </w:tr>
      <w:tr w:rsidR="00F15F7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F15F7F" w:rsidRDefault="00DB462C" w:rsidP="0023699D">
            <w:pPr>
              <w:jc w:val="center"/>
              <w:rPr>
                <w:sz w:val="20"/>
                <w:szCs w:val="20"/>
                <w:lang w:val="kk-KZ"/>
              </w:rPr>
            </w:pPr>
            <w:r>
              <w:rPr>
                <w:sz w:val="20"/>
                <w:szCs w:val="20"/>
                <w:lang w:val="kk-KZ"/>
              </w:rPr>
              <w:lastRenderedPageBreak/>
              <w:t>8</w:t>
            </w:r>
          </w:p>
        </w:tc>
        <w:tc>
          <w:tcPr>
            <w:tcW w:w="1956" w:type="dxa"/>
            <w:tcBorders>
              <w:top w:val="nil"/>
              <w:left w:val="nil"/>
              <w:bottom w:val="single" w:sz="4" w:space="0" w:color="auto"/>
              <w:right w:val="single" w:sz="4" w:space="0" w:color="auto"/>
            </w:tcBorders>
            <w:shd w:val="clear" w:color="000000" w:fill="FFFFFF"/>
            <w:vAlign w:val="center"/>
          </w:tcPr>
          <w:p w:rsidR="007B3E58" w:rsidRPr="002B5B8B" w:rsidRDefault="007B3E58" w:rsidP="007B3E58">
            <w:pPr>
              <w:pStyle w:val="11"/>
            </w:pPr>
            <w:r w:rsidRPr="002B5B8B">
              <w:t>ВПГ 1/2 –ПЦР</w:t>
            </w:r>
          </w:p>
          <w:p w:rsidR="007B3E58" w:rsidRPr="002B5B8B" w:rsidRDefault="007B3E58" w:rsidP="007B3E58">
            <w:pPr>
              <w:pStyle w:val="11"/>
            </w:pPr>
            <w:r w:rsidRPr="00396A6D">
              <w:t xml:space="preserve">Набор реагентов </w:t>
            </w:r>
            <w:r w:rsidRPr="002B5B8B">
              <w:t xml:space="preserve">«ВПГ 1/2 -ПЦР» </w:t>
            </w:r>
            <w:r w:rsidRPr="00396A6D">
              <w:t xml:space="preserve">для выявления ДНК </w:t>
            </w:r>
            <w:r w:rsidRPr="002B5B8B">
              <w:t xml:space="preserve">ВПГ 1 и 2 в </w:t>
            </w:r>
            <w:r w:rsidRPr="002B5B8B">
              <w:lastRenderedPageBreak/>
              <w:t xml:space="preserve">клиническом материале методом полимеразной цепной реакции (ПЦР) с </w:t>
            </w:r>
            <w:proofErr w:type="spellStart"/>
            <w:r w:rsidRPr="002B5B8B">
              <w:t>гибридизационно</w:t>
            </w:r>
            <w:proofErr w:type="spellEnd"/>
            <w:r w:rsidRPr="002B5B8B">
              <w:t xml:space="preserve">-флуоресцентной </w:t>
            </w:r>
            <w:proofErr w:type="spellStart"/>
            <w:r w:rsidRPr="002B5B8B">
              <w:t>детекцией</w:t>
            </w:r>
            <w:proofErr w:type="spellEnd"/>
            <w:r w:rsidRPr="002B5B8B">
              <w:t xml:space="preserve"> в режиме реального времени или по «конечной точке».</w:t>
            </w:r>
          </w:p>
          <w:p w:rsidR="00F15F7F" w:rsidRPr="007B3E58" w:rsidRDefault="00F15F7F" w:rsidP="00DB462C">
            <w:pPr>
              <w:spacing w:line="65" w:lineRule="atLeast"/>
              <w:ind w:left="142" w:right="128"/>
              <w:jc w:val="center"/>
              <w:rPr>
                <w:sz w:val="20"/>
                <w:szCs w:val="20"/>
              </w:rPr>
            </w:pPr>
          </w:p>
        </w:tc>
        <w:tc>
          <w:tcPr>
            <w:tcW w:w="8363" w:type="dxa"/>
            <w:tcBorders>
              <w:top w:val="nil"/>
              <w:left w:val="nil"/>
              <w:bottom w:val="single" w:sz="4" w:space="0" w:color="auto"/>
              <w:right w:val="single" w:sz="4" w:space="0" w:color="auto"/>
            </w:tcBorders>
            <w:shd w:val="clear" w:color="000000" w:fill="FFFFFF"/>
            <w:vAlign w:val="center"/>
          </w:tcPr>
          <w:p w:rsidR="007B3E58" w:rsidRPr="00396A6D" w:rsidRDefault="007B3E58" w:rsidP="007B3E58">
            <w:pPr>
              <w:spacing w:line="240" w:lineRule="atLeast"/>
              <w:jc w:val="both"/>
              <w:textAlignment w:val="center"/>
              <w:rPr>
                <w:sz w:val="20"/>
                <w:szCs w:val="20"/>
              </w:rPr>
            </w:pPr>
            <w:r w:rsidRPr="002B5B8B">
              <w:rPr>
                <w:sz w:val="20"/>
                <w:szCs w:val="20"/>
              </w:rPr>
              <w:lastRenderedPageBreak/>
              <w:t xml:space="preserve">   </w:t>
            </w:r>
            <w:r w:rsidRPr="00396A6D">
              <w:rPr>
                <w:sz w:val="20"/>
                <w:szCs w:val="20"/>
              </w:rPr>
              <w:t xml:space="preserve">Принцип анализа основан на регистрации процесса амплификации выбранного специфического фрагмента ДНК вируса простого герпеса 1 и 2 типов (ВПГ 1/2).  Выявление ДНК возбудителя инфекции методом полимеразной цепной реакции (ПЦР) с </w:t>
            </w:r>
            <w:proofErr w:type="spellStart"/>
            <w:r w:rsidRPr="00396A6D">
              <w:rPr>
                <w:sz w:val="20"/>
                <w:szCs w:val="20"/>
              </w:rPr>
              <w:t>гибридизационно</w:t>
            </w:r>
            <w:proofErr w:type="spellEnd"/>
            <w:r w:rsidRPr="00396A6D">
              <w:rPr>
                <w:sz w:val="20"/>
                <w:szCs w:val="20"/>
              </w:rPr>
              <w:t xml:space="preserve">-флуоресцентной </w:t>
            </w:r>
            <w:proofErr w:type="spellStart"/>
            <w:r w:rsidRPr="00396A6D">
              <w:rPr>
                <w:sz w:val="20"/>
                <w:szCs w:val="20"/>
              </w:rPr>
              <w:t>детекцией</w:t>
            </w:r>
            <w:proofErr w:type="spellEnd"/>
            <w:r w:rsidRPr="00396A6D">
              <w:rPr>
                <w:sz w:val="20"/>
                <w:szCs w:val="20"/>
              </w:rPr>
              <w:t xml:space="preserve"> в режиме реального времени (РВ) включает в </w:t>
            </w:r>
            <w:r w:rsidRPr="00396A6D">
              <w:rPr>
                <w:sz w:val="20"/>
                <w:szCs w:val="20"/>
              </w:rPr>
              <w:lastRenderedPageBreak/>
              <w:t xml:space="preserve">себя три этапа: выделение ДНК из образцов клинического материала, амплификацию фрагмента ДНК данного вируса и </w:t>
            </w:r>
            <w:proofErr w:type="spellStart"/>
            <w:r w:rsidRPr="00396A6D">
              <w:rPr>
                <w:sz w:val="20"/>
                <w:szCs w:val="20"/>
              </w:rPr>
              <w:t>гибридизационно</w:t>
            </w:r>
            <w:proofErr w:type="spellEnd"/>
            <w:r w:rsidRPr="00396A6D">
              <w:rPr>
                <w:sz w:val="20"/>
                <w:szCs w:val="20"/>
              </w:rPr>
              <w:t xml:space="preserve">-флуоресцентную </w:t>
            </w:r>
            <w:proofErr w:type="spellStart"/>
            <w:r w:rsidRPr="00396A6D">
              <w:rPr>
                <w:sz w:val="20"/>
                <w:szCs w:val="20"/>
              </w:rPr>
              <w:t>детекцию</w:t>
            </w:r>
            <w:proofErr w:type="spellEnd"/>
            <w:r w:rsidRPr="00396A6D">
              <w:rPr>
                <w:sz w:val="20"/>
                <w:szCs w:val="20"/>
              </w:rPr>
              <w:t xml:space="preserve"> в режиме РВ или по «конечной точке».  Реакция амплификации проводится в реакционной смеси в присутствии внутреннего контрольного образца (ВКО), специфичных к фрагментам ДНК </w:t>
            </w:r>
            <w:proofErr w:type="spellStart"/>
            <w:r w:rsidRPr="00396A6D">
              <w:rPr>
                <w:sz w:val="20"/>
                <w:szCs w:val="20"/>
              </w:rPr>
              <w:t>олигонуклеотидных</w:t>
            </w:r>
            <w:proofErr w:type="spellEnd"/>
            <w:r w:rsidRPr="00396A6D">
              <w:rPr>
                <w:sz w:val="20"/>
                <w:szCs w:val="20"/>
              </w:rPr>
              <w:t xml:space="preserve"> </w:t>
            </w:r>
            <w:proofErr w:type="spellStart"/>
            <w:r w:rsidRPr="00396A6D">
              <w:rPr>
                <w:sz w:val="20"/>
                <w:szCs w:val="20"/>
              </w:rPr>
              <w:t>праймеров</w:t>
            </w:r>
            <w:proofErr w:type="spellEnd"/>
            <w:r w:rsidRPr="00396A6D">
              <w:rPr>
                <w:sz w:val="20"/>
                <w:szCs w:val="20"/>
              </w:rPr>
              <w:t xml:space="preserve">, </w:t>
            </w:r>
            <w:proofErr w:type="spellStart"/>
            <w:r w:rsidRPr="00396A6D">
              <w:rPr>
                <w:sz w:val="20"/>
                <w:szCs w:val="20"/>
              </w:rPr>
              <w:t>смеми</w:t>
            </w:r>
            <w:proofErr w:type="spellEnd"/>
            <w:r w:rsidRPr="00396A6D">
              <w:rPr>
                <w:sz w:val="20"/>
                <w:szCs w:val="20"/>
              </w:rPr>
              <w:t xml:space="preserve"> </w:t>
            </w:r>
            <w:proofErr w:type="spellStart"/>
            <w:r w:rsidRPr="00396A6D">
              <w:rPr>
                <w:sz w:val="20"/>
                <w:szCs w:val="20"/>
              </w:rPr>
              <w:t>дезоксинуклеотидтрифосфатов</w:t>
            </w:r>
            <w:proofErr w:type="spellEnd"/>
            <w:r w:rsidRPr="00396A6D">
              <w:rPr>
                <w:sz w:val="20"/>
                <w:szCs w:val="20"/>
              </w:rPr>
              <w:t xml:space="preserve"> (</w:t>
            </w:r>
            <w:proofErr w:type="spellStart"/>
            <w:r w:rsidRPr="00396A6D">
              <w:rPr>
                <w:sz w:val="20"/>
                <w:szCs w:val="20"/>
              </w:rPr>
              <w:t>дНТФ</w:t>
            </w:r>
            <w:proofErr w:type="spellEnd"/>
            <w:r w:rsidRPr="00396A6D">
              <w:rPr>
                <w:sz w:val="20"/>
                <w:szCs w:val="20"/>
              </w:rPr>
              <w:t xml:space="preserve">), флуоресцентно-меченых зондов и фермента </w:t>
            </w:r>
            <w:proofErr w:type="spellStart"/>
            <w:r w:rsidRPr="00396A6D">
              <w:rPr>
                <w:sz w:val="20"/>
                <w:szCs w:val="20"/>
              </w:rPr>
              <w:t>Taq</w:t>
            </w:r>
            <w:proofErr w:type="spellEnd"/>
            <w:r w:rsidRPr="00396A6D">
              <w:rPr>
                <w:sz w:val="20"/>
                <w:szCs w:val="20"/>
              </w:rPr>
              <w:t xml:space="preserve">-полимеразы.  Зонды </w:t>
            </w:r>
            <w:proofErr w:type="spellStart"/>
            <w:r w:rsidRPr="00396A6D">
              <w:rPr>
                <w:sz w:val="20"/>
                <w:szCs w:val="20"/>
              </w:rPr>
              <w:t>гибридизуются</w:t>
            </w:r>
            <w:proofErr w:type="spellEnd"/>
            <w:r w:rsidRPr="00396A6D">
              <w:rPr>
                <w:sz w:val="20"/>
                <w:szCs w:val="20"/>
              </w:rPr>
              <w:t xml:space="preserve"> с комплементарным участком </w:t>
            </w:r>
            <w:proofErr w:type="spellStart"/>
            <w:r w:rsidRPr="00396A6D">
              <w:rPr>
                <w:sz w:val="20"/>
                <w:szCs w:val="20"/>
              </w:rPr>
              <w:t>амплифицируемой</w:t>
            </w:r>
            <w:proofErr w:type="spellEnd"/>
            <w:r w:rsidRPr="00396A6D">
              <w:rPr>
                <w:sz w:val="20"/>
                <w:szCs w:val="20"/>
              </w:rPr>
              <w:t xml:space="preserve"> ДНК-мишени, в результате чего происходит нарастание интенсивности флуоресценции.  Таким образом, </w:t>
            </w:r>
            <w:proofErr w:type="gramStart"/>
            <w:r w:rsidRPr="00396A6D">
              <w:rPr>
                <w:sz w:val="20"/>
                <w:szCs w:val="20"/>
              </w:rPr>
              <w:t>возможно</w:t>
            </w:r>
            <w:proofErr w:type="gramEnd"/>
            <w:r w:rsidRPr="00396A6D">
              <w:rPr>
                <w:sz w:val="20"/>
                <w:szCs w:val="20"/>
              </w:rPr>
              <w:t xml:space="preserve"> регистрировать накопление специфического продукта амплификации путем измерения интенсивности флуоресцентного сигнала.  Измеряемая интенсивность флуоресценции зависит от количества образовавшихся специфических </w:t>
            </w:r>
            <w:proofErr w:type="spellStart"/>
            <w:r w:rsidRPr="00396A6D">
              <w:rPr>
                <w:sz w:val="20"/>
                <w:szCs w:val="20"/>
              </w:rPr>
              <w:t>ампликонов</w:t>
            </w:r>
            <w:proofErr w:type="spellEnd"/>
            <w:r w:rsidRPr="00396A6D">
              <w:rPr>
                <w:sz w:val="20"/>
                <w:szCs w:val="20"/>
              </w:rPr>
              <w:t xml:space="preserve">, соответственно динамика нарастания уровня флуоресценции определяется исходным количеством ДНК возбудителей инфекции в образце.  </w:t>
            </w:r>
            <w:proofErr w:type="spellStart"/>
            <w:r w:rsidRPr="00396A6D">
              <w:rPr>
                <w:sz w:val="20"/>
                <w:szCs w:val="20"/>
              </w:rPr>
              <w:t>Детекция</w:t>
            </w:r>
            <w:proofErr w:type="spellEnd"/>
            <w:r w:rsidRPr="00396A6D">
              <w:rPr>
                <w:sz w:val="20"/>
                <w:szCs w:val="20"/>
              </w:rPr>
              <w:t xml:space="preserve"> флуоресцентного сигнала осуществляется непосредственно в ходе ПЦР с помощью </w:t>
            </w:r>
            <w:proofErr w:type="spellStart"/>
            <w:r w:rsidRPr="00396A6D">
              <w:rPr>
                <w:sz w:val="20"/>
                <w:szCs w:val="20"/>
              </w:rPr>
              <w:t>амплификатора</w:t>
            </w:r>
            <w:proofErr w:type="spellEnd"/>
            <w:r w:rsidRPr="00396A6D">
              <w:rPr>
                <w:sz w:val="20"/>
                <w:szCs w:val="20"/>
              </w:rPr>
              <w:t xml:space="preserve"> с системой </w:t>
            </w:r>
            <w:proofErr w:type="spellStart"/>
            <w:r w:rsidRPr="00396A6D">
              <w:rPr>
                <w:sz w:val="20"/>
                <w:szCs w:val="20"/>
              </w:rPr>
              <w:t>детекции</w:t>
            </w:r>
            <w:proofErr w:type="spellEnd"/>
            <w:r w:rsidRPr="00396A6D">
              <w:rPr>
                <w:sz w:val="20"/>
                <w:szCs w:val="20"/>
              </w:rPr>
              <w:t xml:space="preserve"> флуоресцентного сигнала в режиме РВ.  ПЦР с анализом результатов в «конечной точке» позволяет учитывать результаты реакции по наличию флуоресценции после амплификации, не открывая пробирки.  Во время реакции зонды </w:t>
            </w:r>
            <w:proofErr w:type="spellStart"/>
            <w:r w:rsidRPr="00396A6D">
              <w:rPr>
                <w:sz w:val="20"/>
                <w:szCs w:val="20"/>
              </w:rPr>
              <w:t>гибридизуются</w:t>
            </w:r>
            <w:proofErr w:type="spellEnd"/>
            <w:r w:rsidRPr="00396A6D">
              <w:rPr>
                <w:sz w:val="20"/>
                <w:szCs w:val="20"/>
              </w:rPr>
              <w:t xml:space="preserve"> с ДНК-мишенью, на стадии элонгации </w:t>
            </w:r>
            <w:proofErr w:type="spellStart"/>
            <w:r w:rsidRPr="00396A6D">
              <w:rPr>
                <w:sz w:val="20"/>
                <w:szCs w:val="20"/>
              </w:rPr>
              <w:t>Taq</w:t>
            </w:r>
            <w:proofErr w:type="spellEnd"/>
            <w:r w:rsidRPr="00396A6D">
              <w:rPr>
                <w:sz w:val="20"/>
                <w:szCs w:val="20"/>
              </w:rPr>
              <w:t xml:space="preserve">-полимераза разрушает зонд благодаря 5'-экзонуклеазной активности и </w:t>
            </w:r>
            <w:proofErr w:type="spellStart"/>
            <w:r w:rsidRPr="00396A6D">
              <w:rPr>
                <w:sz w:val="20"/>
                <w:szCs w:val="20"/>
              </w:rPr>
              <w:t>флуорофор</w:t>
            </w:r>
            <w:proofErr w:type="spellEnd"/>
            <w:r w:rsidRPr="00396A6D">
              <w:rPr>
                <w:sz w:val="20"/>
                <w:szCs w:val="20"/>
              </w:rPr>
              <w:t xml:space="preserve"> оказывается свободным от гасителя. Таким образом, количество разрушенных зондов и, соответственно, уровень флуоресценции оказываются пропорциональными количеству образовавшихся </w:t>
            </w:r>
            <w:proofErr w:type="spellStart"/>
            <w:r w:rsidRPr="00396A6D">
              <w:rPr>
                <w:sz w:val="20"/>
                <w:szCs w:val="20"/>
              </w:rPr>
              <w:t>ампликонов</w:t>
            </w:r>
            <w:proofErr w:type="spellEnd"/>
            <w:r w:rsidRPr="00396A6D">
              <w:rPr>
                <w:sz w:val="20"/>
                <w:szCs w:val="20"/>
              </w:rPr>
              <w:t xml:space="preserve">. </w:t>
            </w:r>
          </w:p>
          <w:p w:rsidR="007B3E58" w:rsidRPr="00396A6D" w:rsidRDefault="007B3E58" w:rsidP="007B3E58">
            <w:pPr>
              <w:pStyle w:val="11"/>
            </w:pPr>
            <w:r w:rsidRPr="00396A6D">
              <w:t xml:space="preserve">Набор реагентов </w:t>
            </w:r>
            <w:r w:rsidRPr="002B5B8B">
              <w:t>«ВПГ 1/2-ПЦР» р</w:t>
            </w:r>
            <w:r w:rsidRPr="00396A6D">
              <w:t xml:space="preserve">ассчитан на постановку 96 определений в объеме реакционной смеси 25 </w:t>
            </w:r>
            <w:proofErr w:type="spellStart"/>
            <w:r w:rsidRPr="00396A6D">
              <w:t>мкл</w:t>
            </w:r>
            <w:proofErr w:type="spellEnd"/>
            <w:r w:rsidRPr="00396A6D">
              <w:t>, включая контрольные образцы.  Возможно 12 независимых постановок ПЦР по 8 определений, включая контрольные образцы.</w:t>
            </w:r>
          </w:p>
          <w:p w:rsidR="007B3E58" w:rsidRPr="002B5B8B" w:rsidRDefault="007B3E58" w:rsidP="007B3E58">
            <w:pPr>
              <w:jc w:val="both"/>
              <w:rPr>
                <w:sz w:val="20"/>
                <w:szCs w:val="20"/>
              </w:rPr>
            </w:pPr>
            <w:r w:rsidRPr="002B5B8B">
              <w:rPr>
                <w:sz w:val="20"/>
                <w:szCs w:val="20"/>
              </w:rPr>
              <w:t>Состав набора</w:t>
            </w:r>
          </w:p>
          <w:p w:rsidR="007B3E58" w:rsidRPr="002B5B8B" w:rsidRDefault="007B3E58" w:rsidP="007B3E58">
            <w:pPr>
              <w:ind w:firstLine="708"/>
              <w:jc w:val="both"/>
              <w:rPr>
                <w:sz w:val="20"/>
                <w:szCs w:val="20"/>
              </w:rPr>
            </w:pPr>
            <w:r w:rsidRPr="002B5B8B">
              <w:rPr>
                <w:sz w:val="20"/>
                <w:szCs w:val="20"/>
              </w:rPr>
              <w:t>Объемы реагентов, указанных в перечне, могут иметь допустимую погрешность.</w:t>
            </w:r>
          </w:p>
          <w:tbl>
            <w:tblPr>
              <w:tblW w:w="7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606"/>
              <w:gridCol w:w="2409"/>
              <w:gridCol w:w="992"/>
              <w:gridCol w:w="1276"/>
            </w:tblGrid>
            <w:tr w:rsidR="007B3E58" w:rsidRPr="002B5B8B" w:rsidTr="007B3E58">
              <w:trPr>
                <w:trHeight w:val="223"/>
              </w:trPr>
              <w:tc>
                <w:tcPr>
                  <w:tcW w:w="627" w:type="dxa"/>
                  <w:shd w:val="clear" w:color="auto" w:fill="auto"/>
                  <w:vAlign w:val="center"/>
                </w:tcPr>
                <w:p w:rsidR="007B3E58" w:rsidRPr="00396A6D" w:rsidRDefault="007B3E58" w:rsidP="00E64E1E">
                  <w:pPr>
                    <w:spacing w:line="240" w:lineRule="atLeast"/>
                    <w:ind w:right="33"/>
                    <w:jc w:val="center"/>
                    <w:textAlignment w:val="center"/>
                    <w:rPr>
                      <w:sz w:val="20"/>
                      <w:szCs w:val="20"/>
                    </w:rPr>
                  </w:pPr>
                  <w:r w:rsidRPr="00396A6D">
                    <w:rPr>
                      <w:sz w:val="20"/>
                      <w:szCs w:val="20"/>
                    </w:rPr>
                    <w:t xml:space="preserve">№ </w:t>
                  </w:r>
                  <w:proofErr w:type="gramStart"/>
                  <w:r w:rsidRPr="00396A6D">
                    <w:rPr>
                      <w:sz w:val="20"/>
                      <w:szCs w:val="20"/>
                    </w:rPr>
                    <w:t>п</w:t>
                  </w:r>
                  <w:proofErr w:type="gramEnd"/>
                  <w:r w:rsidRPr="00396A6D">
                    <w:rPr>
                      <w:sz w:val="20"/>
                      <w:szCs w:val="20"/>
                    </w:rPr>
                    <w:t>/п</w:t>
                  </w:r>
                </w:p>
              </w:tc>
              <w:tc>
                <w:tcPr>
                  <w:tcW w:w="260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Наименование</w:t>
                  </w:r>
                </w:p>
              </w:tc>
              <w:tc>
                <w:tcPr>
                  <w:tcW w:w="2409" w:type="dxa"/>
                </w:tcPr>
                <w:p w:rsidR="007B3E58" w:rsidRPr="00396A6D" w:rsidRDefault="007B3E58" w:rsidP="00E64E1E">
                  <w:pPr>
                    <w:spacing w:line="240" w:lineRule="atLeast"/>
                    <w:jc w:val="center"/>
                    <w:textAlignment w:val="center"/>
                    <w:rPr>
                      <w:sz w:val="20"/>
                      <w:szCs w:val="20"/>
                    </w:rPr>
                  </w:pPr>
                  <w:r w:rsidRPr="00396A6D">
                    <w:rPr>
                      <w:sz w:val="20"/>
                      <w:szCs w:val="20"/>
                    </w:rPr>
                    <w:t>Описание</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Объем</w:t>
                  </w:r>
                </w:p>
              </w:tc>
              <w:tc>
                <w:tcPr>
                  <w:tcW w:w="127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Кол-во</w:t>
                  </w:r>
                </w:p>
              </w:tc>
            </w:tr>
            <w:tr w:rsidR="007B3E58" w:rsidRPr="002B5B8B" w:rsidTr="007B3E58">
              <w:trPr>
                <w:trHeight w:val="593"/>
              </w:trPr>
              <w:tc>
                <w:tcPr>
                  <w:tcW w:w="627"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w:t>
                  </w:r>
                </w:p>
              </w:tc>
              <w:tc>
                <w:tcPr>
                  <w:tcW w:w="2606"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«ПЦР-</w:t>
                  </w:r>
                  <w:proofErr w:type="spellStart"/>
                  <w:r w:rsidRPr="00396A6D">
                    <w:rPr>
                      <w:sz w:val="20"/>
                      <w:szCs w:val="20"/>
                    </w:rPr>
                    <w:t>микс</w:t>
                  </w:r>
                  <w:proofErr w:type="spellEnd"/>
                  <w:r w:rsidRPr="00396A6D">
                    <w:rPr>
                      <w:sz w:val="20"/>
                      <w:szCs w:val="20"/>
                    </w:rPr>
                    <w:t xml:space="preserve">» - раствор, содержащий </w:t>
                  </w:r>
                  <w:proofErr w:type="spellStart"/>
                  <w:r w:rsidRPr="00396A6D">
                    <w:rPr>
                      <w:sz w:val="20"/>
                      <w:szCs w:val="20"/>
                    </w:rPr>
                    <w:t>дНТФ</w:t>
                  </w:r>
                  <w:proofErr w:type="spellEnd"/>
                  <w:r w:rsidRPr="00396A6D">
                    <w:rPr>
                      <w:sz w:val="20"/>
                      <w:szCs w:val="20"/>
                    </w:rPr>
                    <w:t xml:space="preserve">, ПЦР-буфер, ВКО, </w:t>
                  </w:r>
                  <w:proofErr w:type="spellStart"/>
                  <w:r w:rsidRPr="00396A6D">
                    <w:rPr>
                      <w:sz w:val="20"/>
                      <w:szCs w:val="20"/>
                    </w:rPr>
                    <w:t>олигонуклеотидные</w:t>
                  </w:r>
                  <w:proofErr w:type="spellEnd"/>
                  <w:r w:rsidRPr="00396A6D">
                    <w:rPr>
                      <w:sz w:val="20"/>
                      <w:szCs w:val="20"/>
                    </w:rPr>
                    <w:t xml:space="preserve"> </w:t>
                  </w:r>
                  <w:proofErr w:type="spellStart"/>
                  <w:r w:rsidRPr="00396A6D">
                    <w:rPr>
                      <w:sz w:val="20"/>
                      <w:szCs w:val="20"/>
                    </w:rPr>
                    <w:t>праймеры</w:t>
                  </w:r>
                  <w:proofErr w:type="spellEnd"/>
                  <w:r w:rsidRPr="00396A6D">
                    <w:rPr>
                      <w:sz w:val="20"/>
                      <w:szCs w:val="20"/>
                    </w:rPr>
                    <w:t xml:space="preserve"> и зонды.</w:t>
                  </w:r>
                </w:p>
              </w:tc>
              <w:tc>
                <w:tcPr>
                  <w:tcW w:w="2409" w:type="dxa"/>
                </w:tcPr>
                <w:p w:rsidR="007B3E58" w:rsidRPr="00396A6D" w:rsidRDefault="007B3E58" w:rsidP="00E64E1E">
                  <w:pPr>
                    <w:spacing w:line="240" w:lineRule="atLeast"/>
                    <w:jc w:val="both"/>
                    <w:textAlignment w:val="center"/>
                    <w:rPr>
                      <w:sz w:val="20"/>
                      <w:szCs w:val="20"/>
                    </w:rPr>
                  </w:pPr>
                  <w:proofErr w:type="gramStart"/>
                  <w:r w:rsidRPr="00396A6D">
                    <w:rPr>
                      <w:sz w:val="20"/>
                      <w:szCs w:val="20"/>
                    </w:rPr>
                    <w:t>Прозрачная бесцветная или слегка опалесцирующая жидкость от светло-сиреневого до светло-розового цвета без посторонних включений</w:t>
                  </w:r>
                  <w:proofErr w:type="gramEnd"/>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1,5 ± 0,1 мл</w:t>
                  </w:r>
                </w:p>
              </w:tc>
              <w:tc>
                <w:tcPr>
                  <w:tcW w:w="127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23"/>
              </w:trPr>
              <w:tc>
                <w:tcPr>
                  <w:tcW w:w="627"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2</w:t>
                  </w:r>
                </w:p>
              </w:tc>
              <w:tc>
                <w:tcPr>
                  <w:tcW w:w="2606"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«ПК» – положительный контроль</w:t>
                  </w:r>
                </w:p>
              </w:tc>
              <w:tc>
                <w:tcPr>
                  <w:tcW w:w="2409" w:type="dxa"/>
                </w:tcPr>
                <w:p w:rsidR="007B3E58" w:rsidRPr="00396A6D" w:rsidRDefault="007B3E58" w:rsidP="00E64E1E">
                  <w:pPr>
                    <w:spacing w:line="240" w:lineRule="atLeast"/>
                    <w:jc w:val="both"/>
                    <w:textAlignment w:val="center"/>
                    <w:rPr>
                      <w:sz w:val="20"/>
                      <w:szCs w:val="20"/>
                    </w:rPr>
                  </w:pPr>
                  <w:r w:rsidRPr="00396A6D">
                    <w:rPr>
                      <w:sz w:val="20"/>
                      <w:szCs w:val="20"/>
                    </w:rPr>
                    <w:t>Прозрачная бесцветная жидкость, содержащая специфические фрагменты ДНК ВПГ 1/2 (в составе генно-инженерных конструкций)</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27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23"/>
              </w:trPr>
              <w:tc>
                <w:tcPr>
                  <w:tcW w:w="627"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3</w:t>
                  </w:r>
                </w:p>
              </w:tc>
              <w:tc>
                <w:tcPr>
                  <w:tcW w:w="2606" w:type="dxa"/>
                  <w:shd w:val="clear" w:color="auto" w:fill="auto"/>
                </w:tcPr>
                <w:p w:rsidR="007B3E58" w:rsidRPr="00396A6D" w:rsidRDefault="007B3E58" w:rsidP="00E64E1E">
                  <w:pPr>
                    <w:spacing w:line="240" w:lineRule="atLeast"/>
                    <w:jc w:val="both"/>
                    <w:textAlignment w:val="center"/>
                    <w:rPr>
                      <w:sz w:val="20"/>
                      <w:szCs w:val="20"/>
                    </w:rPr>
                  </w:pPr>
                  <w:r w:rsidRPr="002B5B8B">
                    <w:rPr>
                      <w:sz w:val="20"/>
                      <w:szCs w:val="20"/>
                    </w:rPr>
                    <w:t>«</w:t>
                  </w:r>
                  <w:proofErr w:type="gramStart"/>
                  <w:r w:rsidRPr="002B5B8B">
                    <w:rPr>
                      <w:sz w:val="20"/>
                      <w:szCs w:val="20"/>
                    </w:rPr>
                    <w:t>ОК</w:t>
                  </w:r>
                  <w:proofErr w:type="gramEnd"/>
                  <w:r w:rsidRPr="002B5B8B">
                    <w:rPr>
                      <w:sz w:val="20"/>
                      <w:szCs w:val="20"/>
                    </w:rPr>
                    <w:t>» -  отрицательный контроль</w:t>
                  </w:r>
                </w:p>
              </w:tc>
              <w:tc>
                <w:tcPr>
                  <w:tcW w:w="2409" w:type="dxa"/>
                </w:tcPr>
                <w:p w:rsidR="007B3E58" w:rsidRPr="00396A6D" w:rsidRDefault="007B3E58" w:rsidP="00E64E1E">
                  <w:pPr>
                    <w:spacing w:line="240" w:lineRule="atLeast"/>
                    <w:jc w:val="both"/>
                    <w:textAlignment w:val="center"/>
                    <w:rPr>
                      <w:sz w:val="20"/>
                      <w:szCs w:val="20"/>
                    </w:rPr>
                  </w:pPr>
                  <w:r w:rsidRPr="00396A6D">
                    <w:rPr>
                      <w:sz w:val="20"/>
                      <w:szCs w:val="20"/>
                    </w:rPr>
                    <w:t>Прозрачная бесцветная жидкость</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 xml:space="preserve">120 ± 10 </w:t>
                  </w:r>
                  <w:proofErr w:type="spellStart"/>
                  <w:r w:rsidRPr="00396A6D">
                    <w:rPr>
                      <w:sz w:val="20"/>
                      <w:szCs w:val="20"/>
                    </w:rPr>
                    <w:t>мкл</w:t>
                  </w:r>
                  <w:proofErr w:type="spellEnd"/>
                </w:p>
              </w:tc>
              <w:tc>
                <w:tcPr>
                  <w:tcW w:w="127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r w:rsidR="007B3E58" w:rsidRPr="002B5B8B" w:rsidTr="007B3E58">
              <w:trPr>
                <w:trHeight w:val="236"/>
              </w:trPr>
              <w:tc>
                <w:tcPr>
                  <w:tcW w:w="627"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4</w:t>
                  </w:r>
                </w:p>
              </w:tc>
              <w:tc>
                <w:tcPr>
                  <w:tcW w:w="2606"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w:t>
                  </w:r>
                  <w:proofErr w:type="spellStart"/>
                  <w:r w:rsidRPr="00396A6D">
                    <w:rPr>
                      <w:sz w:val="20"/>
                      <w:szCs w:val="20"/>
                    </w:rPr>
                    <w:t>Taq</w:t>
                  </w:r>
                  <w:proofErr w:type="spellEnd"/>
                  <w:r w:rsidRPr="00396A6D">
                    <w:rPr>
                      <w:sz w:val="20"/>
                      <w:szCs w:val="20"/>
                    </w:rPr>
                    <w:t xml:space="preserve">-полимераза» - </w:t>
                  </w:r>
                  <w:r w:rsidRPr="00396A6D">
                    <w:rPr>
                      <w:sz w:val="20"/>
                      <w:szCs w:val="20"/>
                    </w:rPr>
                    <w:lastRenderedPageBreak/>
                    <w:t xml:space="preserve">фермент </w:t>
                  </w:r>
                  <w:proofErr w:type="spellStart"/>
                  <w:r w:rsidRPr="00396A6D">
                    <w:rPr>
                      <w:sz w:val="20"/>
                      <w:szCs w:val="20"/>
                    </w:rPr>
                    <w:t>Taq</w:t>
                  </w:r>
                  <w:proofErr w:type="spellEnd"/>
                  <w:r w:rsidRPr="00396A6D">
                    <w:rPr>
                      <w:sz w:val="20"/>
                      <w:szCs w:val="20"/>
                    </w:rPr>
                    <w:t>-полимераза</w:t>
                  </w:r>
                </w:p>
              </w:tc>
              <w:tc>
                <w:tcPr>
                  <w:tcW w:w="2409" w:type="dxa"/>
                </w:tcPr>
                <w:p w:rsidR="007B3E58" w:rsidRPr="00396A6D" w:rsidRDefault="007B3E58" w:rsidP="00E64E1E">
                  <w:pPr>
                    <w:spacing w:line="240" w:lineRule="atLeast"/>
                    <w:jc w:val="both"/>
                    <w:textAlignment w:val="center"/>
                    <w:rPr>
                      <w:sz w:val="20"/>
                      <w:szCs w:val="20"/>
                    </w:rPr>
                  </w:pPr>
                  <w:r w:rsidRPr="002B5B8B">
                    <w:rPr>
                      <w:sz w:val="20"/>
                      <w:szCs w:val="20"/>
                    </w:rPr>
                    <w:lastRenderedPageBreak/>
                    <w:t xml:space="preserve">Прозрачный бесцветный </w:t>
                  </w:r>
                  <w:r w:rsidRPr="002B5B8B">
                    <w:rPr>
                      <w:sz w:val="20"/>
                      <w:szCs w:val="20"/>
                    </w:rPr>
                    <w:lastRenderedPageBreak/>
                    <w:t>вязкий раствор</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lastRenderedPageBreak/>
                    <w:t xml:space="preserve">50 ± 5 </w:t>
                  </w:r>
                  <w:proofErr w:type="spellStart"/>
                  <w:r w:rsidRPr="00396A6D">
                    <w:rPr>
                      <w:sz w:val="20"/>
                      <w:szCs w:val="20"/>
                    </w:rPr>
                    <w:lastRenderedPageBreak/>
                    <w:t>мкл</w:t>
                  </w:r>
                  <w:proofErr w:type="spellEnd"/>
                </w:p>
              </w:tc>
              <w:tc>
                <w:tcPr>
                  <w:tcW w:w="127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lastRenderedPageBreak/>
                    <w:t>1 пробирка</w:t>
                  </w:r>
                </w:p>
              </w:tc>
            </w:tr>
            <w:tr w:rsidR="007B3E58" w:rsidRPr="002B5B8B" w:rsidTr="007B3E58">
              <w:trPr>
                <w:trHeight w:val="279"/>
              </w:trPr>
              <w:tc>
                <w:tcPr>
                  <w:tcW w:w="627"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lastRenderedPageBreak/>
                    <w:t>5</w:t>
                  </w:r>
                </w:p>
              </w:tc>
              <w:tc>
                <w:tcPr>
                  <w:tcW w:w="2606" w:type="dxa"/>
                  <w:shd w:val="clear" w:color="auto" w:fill="auto"/>
                </w:tcPr>
                <w:p w:rsidR="007B3E58" w:rsidRPr="00396A6D" w:rsidRDefault="007B3E58" w:rsidP="00E64E1E">
                  <w:pPr>
                    <w:spacing w:line="240" w:lineRule="atLeast"/>
                    <w:jc w:val="both"/>
                    <w:textAlignment w:val="center"/>
                    <w:rPr>
                      <w:sz w:val="20"/>
                      <w:szCs w:val="20"/>
                    </w:rPr>
                  </w:pPr>
                  <w:r w:rsidRPr="00396A6D">
                    <w:rPr>
                      <w:sz w:val="20"/>
                      <w:szCs w:val="20"/>
                    </w:rPr>
                    <w:t>«Минеральное масло»</w:t>
                  </w:r>
                </w:p>
              </w:tc>
              <w:tc>
                <w:tcPr>
                  <w:tcW w:w="2409" w:type="dxa"/>
                </w:tcPr>
                <w:p w:rsidR="007B3E58" w:rsidRPr="00396A6D" w:rsidRDefault="007B3E58" w:rsidP="00E64E1E">
                  <w:pPr>
                    <w:spacing w:line="240" w:lineRule="atLeast"/>
                    <w:jc w:val="both"/>
                    <w:textAlignment w:val="center"/>
                    <w:rPr>
                      <w:sz w:val="20"/>
                      <w:szCs w:val="20"/>
                    </w:rPr>
                  </w:pPr>
                  <w:r w:rsidRPr="002B5B8B">
                    <w:rPr>
                      <w:sz w:val="20"/>
                      <w:szCs w:val="20"/>
                    </w:rPr>
                    <w:t>Прозрачный бесцветный вязкий раствор</w:t>
                  </w:r>
                  <w:r w:rsidRPr="00396A6D">
                    <w:rPr>
                      <w:sz w:val="20"/>
                      <w:szCs w:val="20"/>
                    </w:rPr>
                    <w:t>, допускается образование осадка</w:t>
                  </w:r>
                </w:p>
              </w:tc>
              <w:tc>
                <w:tcPr>
                  <w:tcW w:w="992"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1,5 ± 0,1 мл</w:t>
                  </w:r>
                </w:p>
              </w:tc>
              <w:tc>
                <w:tcPr>
                  <w:tcW w:w="1276" w:type="dxa"/>
                  <w:shd w:val="clear" w:color="auto" w:fill="auto"/>
                  <w:vAlign w:val="center"/>
                </w:tcPr>
                <w:p w:rsidR="007B3E58" w:rsidRPr="00396A6D" w:rsidRDefault="007B3E58" w:rsidP="00E64E1E">
                  <w:pPr>
                    <w:spacing w:line="240" w:lineRule="atLeast"/>
                    <w:jc w:val="center"/>
                    <w:textAlignment w:val="center"/>
                    <w:rPr>
                      <w:sz w:val="20"/>
                      <w:szCs w:val="20"/>
                    </w:rPr>
                  </w:pPr>
                  <w:r w:rsidRPr="00396A6D">
                    <w:rPr>
                      <w:sz w:val="20"/>
                      <w:szCs w:val="20"/>
                    </w:rPr>
                    <w:t>1 пробирка</w:t>
                  </w:r>
                </w:p>
              </w:tc>
            </w:tr>
          </w:tbl>
          <w:p w:rsidR="007B3E58" w:rsidRPr="00396A6D" w:rsidRDefault="007B3E58" w:rsidP="007B3E58">
            <w:pPr>
              <w:jc w:val="both"/>
              <w:rPr>
                <w:sz w:val="20"/>
                <w:szCs w:val="20"/>
              </w:rPr>
            </w:pPr>
            <w:r w:rsidRPr="002B5B8B">
              <w:rPr>
                <w:sz w:val="20"/>
                <w:szCs w:val="20"/>
              </w:rPr>
              <w:t>Чувствительность</w:t>
            </w:r>
            <w:r w:rsidRPr="00396A6D">
              <w:rPr>
                <w:sz w:val="20"/>
                <w:szCs w:val="20"/>
              </w:rPr>
              <w:t xml:space="preserve"> – выявление 1000 копий молекул ДНК</w:t>
            </w:r>
            <w:r w:rsidRPr="002B5B8B">
              <w:rPr>
                <w:sz w:val="20"/>
                <w:szCs w:val="20"/>
              </w:rPr>
              <w:t xml:space="preserve"> </w:t>
            </w:r>
            <w:r w:rsidRPr="00396A6D">
              <w:rPr>
                <w:sz w:val="20"/>
                <w:szCs w:val="20"/>
              </w:rPr>
              <w:t>ВПГ 1 и 2 типов на 1 мл в стандартных образцах предприятия – 100%.</w:t>
            </w:r>
          </w:p>
          <w:p w:rsidR="007B3E58" w:rsidRPr="002B5B8B" w:rsidRDefault="007B3E58" w:rsidP="007B3E58">
            <w:pPr>
              <w:spacing w:line="240" w:lineRule="atLeast"/>
              <w:jc w:val="both"/>
              <w:textAlignment w:val="center"/>
              <w:rPr>
                <w:sz w:val="20"/>
                <w:szCs w:val="20"/>
              </w:rPr>
            </w:pPr>
            <w:r w:rsidRPr="002B5B8B">
              <w:rPr>
                <w:sz w:val="20"/>
                <w:szCs w:val="20"/>
              </w:rPr>
              <w:t>Специфичность</w:t>
            </w:r>
            <w:r w:rsidRPr="00396A6D">
              <w:rPr>
                <w:sz w:val="20"/>
                <w:szCs w:val="20"/>
              </w:rPr>
              <w:t xml:space="preserve"> выявления ДНК ВПГ 1/2 (по стандартной панели предприятия отрицательных ДНК-экстрактов) – 100%.</w:t>
            </w:r>
          </w:p>
          <w:p w:rsidR="00F15F7F" w:rsidRPr="005A3551" w:rsidRDefault="007B3E58" w:rsidP="007B3E58">
            <w:pPr>
              <w:rPr>
                <w:sz w:val="20"/>
                <w:szCs w:val="20"/>
              </w:rPr>
            </w:pPr>
            <w:r w:rsidRPr="002B5B8B">
              <w:rPr>
                <w:sz w:val="20"/>
                <w:szCs w:val="20"/>
              </w:rPr>
              <w:t>Срок хранения набора − 12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F15F7F" w:rsidRPr="00254CE2" w:rsidRDefault="00F15F7F" w:rsidP="0023699D">
            <w:pPr>
              <w:pStyle w:val="11"/>
              <w:rPr>
                <w:spacing w:val="-4"/>
                <w:szCs w:val="28"/>
              </w:rPr>
            </w:pPr>
            <w:r>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F15F7F" w:rsidRPr="007B3E58" w:rsidRDefault="007B3E58" w:rsidP="00E64E1E">
            <w:pPr>
              <w:pStyle w:val="11"/>
              <w:jc w:val="center"/>
              <w:rPr>
                <w:spacing w:val="-4"/>
                <w:szCs w:val="28"/>
                <w:lang w:val="kk-KZ"/>
              </w:rPr>
            </w:pPr>
            <w:r>
              <w:rPr>
                <w:spacing w:val="-4"/>
                <w:szCs w:val="28"/>
                <w:lang w:val="kk-KZ"/>
              </w:rPr>
              <w:t>5</w:t>
            </w:r>
          </w:p>
        </w:tc>
        <w:tc>
          <w:tcPr>
            <w:tcW w:w="1276" w:type="dxa"/>
            <w:tcBorders>
              <w:top w:val="nil"/>
              <w:left w:val="nil"/>
              <w:bottom w:val="single" w:sz="4" w:space="0" w:color="auto"/>
              <w:right w:val="single" w:sz="4" w:space="0" w:color="auto"/>
            </w:tcBorders>
            <w:shd w:val="clear" w:color="000000" w:fill="FFFFFF"/>
            <w:noWrap/>
            <w:vAlign w:val="center"/>
          </w:tcPr>
          <w:p w:rsidR="00F15F7F" w:rsidRPr="007B3E58" w:rsidRDefault="007B3E58" w:rsidP="00E64E1E">
            <w:pPr>
              <w:pStyle w:val="11"/>
              <w:jc w:val="center"/>
              <w:rPr>
                <w:lang w:val="kk-KZ"/>
              </w:rPr>
            </w:pPr>
            <w:r>
              <w:rPr>
                <w:lang w:val="kk-KZ"/>
              </w:rPr>
              <w:t>46900</w:t>
            </w:r>
          </w:p>
        </w:tc>
        <w:tc>
          <w:tcPr>
            <w:tcW w:w="1749" w:type="dxa"/>
            <w:tcBorders>
              <w:top w:val="nil"/>
              <w:left w:val="nil"/>
              <w:bottom w:val="single" w:sz="4" w:space="0" w:color="auto"/>
              <w:right w:val="single" w:sz="4" w:space="0" w:color="auto"/>
            </w:tcBorders>
            <w:shd w:val="clear" w:color="000000" w:fill="FFFFFF"/>
            <w:noWrap/>
            <w:vAlign w:val="center"/>
          </w:tcPr>
          <w:p w:rsidR="00F15F7F" w:rsidRPr="00E64E1E" w:rsidRDefault="00E64E1E" w:rsidP="00F15F7F">
            <w:pPr>
              <w:jc w:val="center"/>
              <w:rPr>
                <w:color w:val="000000"/>
                <w:sz w:val="20"/>
                <w:szCs w:val="20"/>
                <w:lang w:val="en-US"/>
              </w:rPr>
            </w:pPr>
            <w:r>
              <w:rPr>
                <w:color w:val="000000"/>
                <w:sz w:val="20"/>
                <w:szCs w:val="20"/>
                <w:lang w:val="en-US"/>
              </w:rPr>
              <w:t>234500</w:t>
            </w:r>
          </w:p>
        </w:tc>
      </w:tr>
      <w:tr w:rsidR="005A3551"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A3551" w:rsidRPr="005A3551" w:rsidRDefault="005A3551" w:rsidP="0023699D">
            <w:pPr>
              <w:jc w:val="center"/>
              <w:rPr>
                <w:sz w:val="20"/>
                <w:szCs w:val="20"/>
                <w:lang w:val="en-US"/>
              </w:rPr>
            </w:pPr>
            <w:r>
              <w:rPr>
                <w:sz w:val="20"/>
                <w:szCs w:val="20"/>
                <w:lang w:val="en-US"/>
              </w:rPr>
              <w:lastRenderedPageBreak/>
              <w:t>9</w:t>
            </w:r>
          </w:p>
        </w:tc>
        <w:tc>
          <w:tcPr>
            <w:tcW w:w="1956" w:type="dxa"/>
            <w:tcBorders>
              <w:top w:val="nil"/>
              <w:left w:val="nil"/>
              <w:bottom w:val="single" w:sz="4" w:space="0" w:color="auto"/>
              <w:right w:val="single" w:sz="4" w:space="0" w:color="auto"/>
            </w:tcBorders>
            <w:shd w:val="clear" w:color="000000" w:fill="FFFFFF"/>
            <w:vAlign w:val="center"/>
          </w:tcPr>
          <w:p w:rsidR="007B3E58" w:rsidRPr="002B5B8B" w:rsidRDefault="007B3E58" w:rsidP="007B3E58">
            <w:pPr>
              <w:pStyle w:val="11"/>
            </w:pPr>
            <w:proofErr w:type="spellStart"/>
            <w:r w:rsidRPr="002B5B8B">
              <w:t>НКМаг</w:t>
            </w:r>
            <w:proofErr w:type="spellEnd"/>
            <w:r w:rsidRPr="002B5B8B">
              <w:t>-ПЦР</w:t>
            </w:r>
          </w:p>
          <w:p w:rsidR="007B3E58" w:rsidRPr="00396A6D" w:rsidRDefault="007B3E58" w:rsidP="007B3E58">
            <w:pPr>
              <w:pStyle w:val="11"/>
            </w:pPr>
            <w:r w:rsidRPr="00396A6D">
              <w:t xml:space="preserve">Набор реагентов </w:t>
            </w:r>
            <w:r w:rsidRPr="002B5B8B">
              <w:t>«</w:t>
            </w:r>
            <w:proofErr w:type="spellStart"/>
            <w:r w:rsidRPr="002B5B8B">
              <w:t>НКМаг</w:t>
            </w:r>
            <w:proofErr w:type="spellEnd"/>
            <w:r w:rsidRPr="002B5B8B">
              <w:t>-ПЦР»</w:t>
            </w:r>
            <w:r w:rsidRPr="00396A6D">
              <w:t xml:space="preserve"> для выделения нуклеиновых кислот из клинических образцов.</w:t>
            </w:r>
          </w:p>
          <w:p w:rsidR="005A3551" w:rsidRPr="007B3E58" w:rsidRDefault="005A3551" w:rsidP="00DB462C">
            <w:pPr>
              <w:spacing w:line="65" w:lineRule="atLeast"/>
              <w:ind w:left="142" w:right="128"/>
              <w:jc w:val="center"/>
              <w:rPr>
                <w:sz w:val="20"/>
                <w:szCs w:val="20"/>
              </w:rPr>
            </w:pPr>
          </w:p>
        </w:tc>
        <w:tc>
          <w:tcPr>
            <w:tcW w:w="8363" w:type="dxa"/>
            <w:tcBorders>
              <w:top w:val="nil"/>
              <w:left w:val="nil"/>
              <w:bottom w:val="single" w:sz="4" w:space="0" w:color="auto"/>
              <w:right w:val="single" w:sz="4" w:space="0" w:color="auto"/>
            </w:tcBorders>
            <w:shd w:val="clear" w:color="000000" w:fill="FFFFFF"/>
            <w:vAlign w:val="center"/>
          </w:tcPr>
          <w:p w:rsidR="007B3E58" w:rsidRPr="00396A6D" w:rsidRDefault="007B3E58" w:rsidP="007B3E58">
            <w:pPr>
              <w:tabs>
                <w:tab w:val="left" w:pos="709"/>
              </w:tabs>
              <w:overflowPunct w:val="0"/>
              <w:autoSpaceDE w:val="0"/>
              <w:autoSpaceDN w:val="0"/>
              <w:adjustRightInd w:val="0"/>
              <w:spacing w:line="0" w:lineRule="atLeast"/>
              <w:ind w:firstLine="454"/>
              <w:jc w:val="both"/>
              <w:textAlignment w:val="baseline"/>
              <w:rPr>
                <w:sz w:val="20"/>
                <w:szCs w:val="20"/>
              </w:rPr>
            </w:pPr>
            <w:r w:rsidRPr="00396A6D">
              <w:rPr>
                <w:sz w:val="20"/>
                <w:szCs w:val="20"/>
              </w:rPr>
              <w:t>Принцип выделения нуклеиновых кислот, использованный в наборе «</w:t>
            </w:r>
            <w:proofErr w:type="spellStart"/>
            <w:r w:rsidRPr="00396A6D">
              <w:rPr>
                <w:sz w:val="20"/>
                <w:szCs w:val="20"/>
              </w:rPr>
              <w:t>НКМаг</w:t>
            </w:r>
            <w:proofErr w:type="spellEnd"/>
            <w:r w:rsidRPr="00396A6D">
              <w:rPr>
                <w:sz w:val="20"/>
                <w:szCs w:val="20"/>
              </w:rPr>
              <w:t xml:space="preserve">-ПЦР» состоит в температурной обработке пробы многокомпонентным </w:t>
            </w:r>
            <w:proofErr w:type="spellStart"/>
            <w:r w:rsidRPr="00396A6D">
              <w:rPr>
                <w:sz w:val="20"/>
                <w:szCs w:val="20"/>
              </w:rPr>
              <w:t>лизирующим</w:t>
            </w:r>
            <w:proofErr w:type="spellEnd"/>
            <w:r w:rsidRPr="00396A6D">
              <w:rPr>
                <w:sz w:val="20"/>
                <w:szCs w:val="20"/>
              </w:rPr>
              <w:t xml:space="preserve"> раствором, разрушающим клетки и комплексы нуклеиновых кислот с белками, с последующей сорбцией, высвободившихся нуклеиновых кислот на покрытые силикагелем магнитные частицы, отмывками и </w:t>
            </w:r>
            <w:proofErr w:type="spellStart"/>
            <w:r w:rsidRPr="00396A6D">
              <w:rPr>
                <w:sz w:val="20"/>
                <w:szCs w:val="20"/>
              </w:rPr>
              <w:t>элюцией</w:t>
            </w:r>
            <w:proofErr w:type="spellEnd"/>
            <w:r w:rsidRPr="00396A6D">
              <w:rPr>
                <w:sz w:val="20"/>
                <w:szCs w:val="20"/>
              </w:rPr>
              <w:t xml:space="preserve">. </w:t>
            </w:r>
          </w:p>
          <w:p w:rsidR="007B3E58" w:rsidRPr="00396A6D" w:rsidRDefault="007B3E58" w:rsidP="007B3E58">
            <w:pPr>
              <w:tabs>
                <w:tab w:val="left" w:pos="709"/>
              </w:tabs>
              <w:overflowPunct w:val="0"/>
              <w:autoSpaceDE w:val="0"/>
              <w:autoSpaceDN w:val="0"/>
              <w:adjustRightInd w:val="0"/>
              <w:spacing w:line="0" w:lineRule="atLeast"/>
              <w:ind w:firstLine="454"/>
              <w:jc w:val="both"/>
              <w:textAlignment w:val="baseline"/>
              <w:rPr>
                <w:sz w:val="20"/>
                <w:szCs w:val="20"/>
              </w:rPr>
            </w:pPr>
            <w:r w:rsidRPr="00396A6D">
              <w:rPr>
                <w:sz w:val="20"/>
                <w:szCs w:val="20"/>
              </w:rPr>
              <w:t>Эффективность выделения нуклеиновых кислот, которая может быть снижена из-за потерь нуклеиновых кислот или наличия в образце ингибирующих примесей, оценивается при проведении ПЦР-анализа по внутреннему контрольному образцу (ВКО), входящему в состав набора и проходящего все стадии выделения совместно с анализируемыми образцами.</w:t>
            </w:r>
          </w:p>
          <w:p w:rsidR="007B3E58" w:rsidRPr="00396A6D" w:rsidRDefault="007B3E58" w:rsidP="007B3E58">
            <w:pPr>
              <w:pStyle w:val="11"/>
            </w:pPr>
            <w:r w:rsidRPr="00396A6D">
              <w:t>Набор реагентов рассчитан на выделение нуклеиновых кислот из 96 образцов, включая контрольные образцы.</w:t>
            </w:r>
          </w:p>
          <w:p w:rsidR="007B3E58" w:rsidRPr="002B5B8B" w:rsidRDefault="007B3E58" w:rsidP="007B3E58">
            <w:pPr>
              <w:tabs>
                <w:tab w:val="left" w:pos="7371"/>
                <w:tab w:val="left" w:pos="9356"/>
              </w:tabs>
              <w:overflowPunct w:val="0"/>
              <w:autoSpaceDE w:val="0"/>
              <w:autoSpaceDN w:val="0"/>
              <w:adjustRightInd w:val="0"/>
              <w:spacing w:line="0" w:lineRule="atLeast"/>
              <w:textAlignment w:val="baseline"/>
              <w:rPr>
                <w:sz w:val="20"/>
                <w:szCs w:val="20"/>
              </w:rPr>
            </w:pPr>
            <w:r w:rsidRPr="002B5B8B">
              <w:rPr>
                <w:sz w:val="20"/>
                <w:szCs w:val="20"/>
              </w:rPr>
              <w:t>Описание реагентов</w:t>
            </w:r>
          </w:p>
          <w:p w:rsidR="007B3E58" w:rsidRPr="002B5B8B" w:rsidRDefault="007B3E58" w:rsidP="007B3E58">
            <w:pPr>
              <w:tabs>
                <w:tab w:val="left" w:pos="7371"/>
                <w:tab w:val="left" w:pos="9356"/>
              </w:tabs>
              <w:overflowPunct w:val="0"/>
              <w:autoSpaceDE w:val="0"/>
              <w:autoSpaceDN w:val="0"/>
              <w:adjustRightInd w:val="0"/>
              <w:spacing w:line="0" w:lineRule="atLeast"/>
              <w:ind w:firstLine="567"/>
              <w:textAlignment w:val="baseline"/>
              <w:rPr>
                <w:sz w:val="20"/>
                <w:szCs w:val="20"/>
              </w:rPr>
            </w:pPr>
            <w:r w:rsidRPr="002B5B8B">
              <w:rPr>
                <w:sz w:val="20"/>
                <w:szCs w:val="20"/>
              </w:rPr>
              <w:t xml:space="preserve">Объемы реагентов, указанных в перечне, могут иметь допустимую погрешность.      </w:t>
            </w:r>
          </w:p>
          <w:tbl>
            <w:tblPr>
              <w:tblW w:w="805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039"/>
              <w:gridCol w:w="2693"/>
              <w:gridCol w:w="1276"/>
              <w:gridCol w:w="1417"/>
            </w:tblGrid>
            <w:tr w:rsidR="007B3E58" w:rsidRPr="002B5B8B" w:rsidTr="007B3E58">
              <w:trPr>
                <w:trHeight w:val="223"/>
              </w:trPr>
              <w:tc>
                <w:tcPr>
                  <w:tcW w:w="627" w:type="dxa"/>
                  <w:shd w:val="clear" w:color="auto" w:fill="auto"/>
                  <w:vAlign w:val="center"/>
                </w:tcPr>
                <w:p w:rsidR="007B3E58" w:rsidRPr="00396A6D" w:rsidRDefault="007B3E58" w:rsidP="00E64E1E">
                  <w:pPr>
                    <w:spacing w:line="0" w:lineRule="atLeast"/>
                    <w:ind w:right="33"/>
                    <w:jc w:val="center"/>
                    <w:textAlignment w:val="center"/>
                    <w:rPr>
                      <w:sz w:val="20"/>
                      <w:szCs w:val="20"/>
                    </w:rPr>
                  </w:pPr>
                  <w:r w:rsidRPr="00396A6D">
                    <w:rPr>
                      <w:sz w:val="20"/>
                      <w:szCs w:val="20"/>
                    </w:rPr>
                    <w:t xml:space="preserve">№ </w:t>
                  </w:r>
                  <w:proofErr w:type="gramStart"/>
                  <w:r w:rsidRPr="00396A6D">
                    <w:rPr>
                      <w:sz w:val="20"/>
                      <w:szCs w:val="20"/>
                    </w:rPr>
                    <w:t>п</w:t>
                  </w:r>
                  <w:proofErr w:type="gramEnd"/>
                  <w:r w:rsidRPr="00396A6D">
                    <w:rPr>
                      <w:sz w:val="20"/>
                      <w:szCs w:val="20"/>
                    </w:rPr>
                    <w:t>/п</w:t>
                  </w:r>
                </w:p>
              </w:tc>
              <w:tc>
                <w:tcPr>
                  <w:tcW w:w="2039"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Наименование</w:t>
                  </w:r>
                </w:p>
              </w:tc>
              <w:tc>
                <w:tcPr>
                  <w:tcW w:w="2693" w:type="dxa"/>
                </w:tcPr>
                <w:p w:rsidR="007B3E58" w:rsidRPr="00396A6D" w:rsidRDefault="007B3E58" w:rsidP="00E64E1E">
                  <w:pPr>
                    <w:spacing w:line="0" w:lineRule="atLeast"/>
                    <w:jc w:val="center"/>
                    <w:textAlignment w:val="center"/>
                    <w:rPr>
                      <w:sz w:val="20"/>
                      <w:szCs w:val="20"/>
                    </w:rPr>
                  </w:pPr>
                  <w:r w:rsidRPr="00396A6D">
                    <w:rPr>
                      <w:sz w:val="20"/>
                      <w:szCs w:val="20"/>
                    </w:rPr>
                    <w:t>Описание</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Объем</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Кол-во</w:t>
                  </w:r>
                </w:p>
              </w:tc>
            </w:tr>
            <w:tr w:rsidR="007B3E58" w:rsidRPr="002B5B8B" w:rsidTr="007B3E58">
              <w:trPr>
                <w:trHeight w:val="593"/>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w:t>
                  </w:r>
                </w:p>
              </w:tc>
              <w:tc>
                <w:tcPr>
                  <w:tcW w:w="2039" w:type="dxa"/>
                  <w:shd w:val="clear" w:color="auto" w:fill="auto"/>
                </w:tcPr>
                <w:p w:rsidR="007B3E58" w:rsidRPr="00396A6D" w:rsidRDefault="007B3E58" w:rsidP="00E64E1E">
                  <w:pPr>
                    <w:spacing w:line="0" w:lineRule="atLeast"/>
                    <w:jc w:val="both"/>
                    <w:textAlignment w:val="center"/>
                    <w:rPr>
                      <w:sz w:val="20"/>
                      <w:szCs w:val="20"/>
                    </w:rPr>
                  </w:pPr>
                  <w:proofErr w:type="spellStart"/>
                  <w:r w:rsidRPr="00396A6D">
                    <w:rPr>
                      <w:sz w:val="20"/>
                      <w:szCs w:val="20"/>
                    </w:rPr>
                    <w:t>Лизирующий</w:t>
                  </w:r>
                  <w:proofErr w:type="spellEnd"/>
                  <w:r w:rsidRPr="00396A6D">
                    <w:rPr>
                      <w:sz w:val="20"/>
                      <w:szCs w:val="20"/>
                    </w:rPr>
                    <w:t xml:space="preserve"> раствор</w:t>
                  </w:r>
                </w:p>
              </w:tc>
              <w:tc>
                <w:tcPr>
                  <w:tcW w:w="2693" w:type="dxa"/>
                </w:tcPr>
                <w:p w:rsidR="007B3E58" w:rsidRPr="00396A6D" w:rsidRDefault="007B3E58" w:rsidP="00E64E1E">
                  <w:pPr>
                    <w:spacing w:line="0" w:lineRule="atLeast"/>
                    <w:jc w:val="both"/>
                    <w:textAlignment w:val="center"/>
                    <w:rPr>
                      <w:sz w:val="20"/>
                      <w:szCs w:val="20"/>
                    </w:rPr>
                  </w:pPr>
                  <w:r w:rsidRPr="002B5B8B">
                    <w:rPr>
                      <w:sz w:val="20"/>
                      <w:szCs w:val="20"/>
                    </w:rPr>
                    <w:t>Прозрачная бесцветная жидкость без посторонних включений, возможно выпадение кристаллического осадка белого цвета, исчезающего при нагревании</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30,0 ± 0,5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 флакон</w:t>
                  </w:r>
                </w:p>
              </w:tc>
            </w:tr>
            <w:tr w:rsidR="007B3E58" w:rsidRPr="002B5B8B" w:rsidTr="007B3E58">
              <w:trPr>
                <w:trHeight w:val="223"/>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2</w:t>
                  </w:r>
                </w:p>
              </w:tc>
              <w:tc>
                <w:tcPr>
                  <w:tcW w:w="2039" w:type="dxa"/>
                  <w:shd w:val="clear" w:color="auto" w:fill="auto"/>
                </w:tcPr>
                <w:p w:rsidR="007B3E58" w:rsidRPr="00396A6D" w:rsidRDefault="007B3E58" w:rsidP="00E64E1E">
                  <w:pPr>
                    <w:spacing w:line="0" w:lineRule="atLeast"/>
                    <w:jc w:val="both"/>
                    <w:textAlignment w:val="center"/>
                    <w:rPr>
                      <w:sz w:val="20"/>
                      <w:szCs w:val="20"/>
                    </w:rPr>
                  </w:pPr>
                  <w:proofErr w:type="spellStart"/>
                  <w:r w:rsidRPr="00396A6D">
                    <w:rPr>
                      <w:sz w:val="20"/>
                      <w:szCs w:val="20"/>
                    </w:rPr>
                    <w:t>Осадитель</w:t>
                  </w:r>
                  <w:proofErr w:type="spellEnd"/>
                  <w:r w:rsidRPr="00396A6D">
                    <w:rPr>
                      <w:sz w:val="20"/>
                      <w:szCs w:val="20"/>
                    </w:rPr>
                    <w:t xml:space="preserve"> НК</w:t>
                  </w:r>
                </w:p>
              </w:tc>
              <w:tc>
                <w:tcPr>
                  <w:tcW w:w="2693" w:type="dxa"/>
                </w:tcPr>
                <w:p w:rsidR="007B3E58" w:rsidRPr="00396A6D" w:rsidRDefault="007B3E58" w:rsidP="00E64E1E">
                  <w:pPr>
                    <w:spacing w:line="0" w:lineRule="atLeast"/>
                    <w:jc w:val="both"/>
                    <w:textAlignment w:val="center"/>
                    <w:rPr>
                      <w:sz w:val="20"/>
                      <w:szCs w:val="20"/>
                    </w:rPr>
                  </w:pPr>
                  <w:r w:rsidRPr="00396A6D">
                    <w:rPr>
                      <w:sz w:val="20"/>
                      <w:szCs w:val="20"/>
                    </w:rPr>
                    <w:t xml:space="preserve">Прозрачная бесцветная жидкость </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50,0 ± 0,5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 флакон</w:t>
                  </w:r>
                </w:p>
              </w:tc>
            </w:tr>
            <w:tr w:rsidR="007B3E58" w:rsidRPr="002B5B8B" w:rsidTr="007B3E58">
              <w:trPr>
                <w:trHeight w:val="223"/>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3</w:t>
                  </w:r>
                </w:p>
              </w:tc>
              <w:tc>
                <w:tcPr>
                  <w:tcW w:w="2039" w:type="dxa"/>
                  <w:shd w:val="clear" w:color="auto" w:fill="auto"/>
                </w:tcPr>
                <w:p w:rsidR="007B3E58" w:rsidRPr="00396A6D" w:rsidRDefault="007B3E58" w:rsidP="00E64E1E">
                  <w:pPr>
                    <w:spacing w:line="0" w:lineRule="atLeast"/>
                    <w:jc w:val="both"/>
                    <w:textAlignment w:val="center"/>
                    <w:rPr>
                      <w:sz w:val="20"/>
                      <w:szCs w:val="20"/>
                    </w:rPr>
                  </w:pPr>
                  <w:r w:rsidRPr="00396A6D">
                    <w:rPr>
                      <w:sz w:val="20"/>
                      <w:szCs w:val="20"/>
                    </w:rPr>
                    <w:t>Раствор для отмывки №1</w:t>
                  </w:r>
                </w:p>
              </w:tc>
              <w:tc>
                <w:tcPr>
                  <w:tcW w:w="2693" w:type="dxa"/>
                </w:tcPr>
                <w:p w:rsidR="007B3E58" w:rsidRPr="00396A6D" w:rsidRDefault="007B3E58" w:rsidP="00E64E1E">
                  <w:pPr>
                    <w:spacing w:line="0" w:lineRule="atLeast"/>
                    <w:jc w:val="both"/>
                    <w:textAlignment w:val="center"/>
                    <w:rPr>
                      <w:sz w:val="20"/>
                      <w:szCs w:val="20"/>
                    </w:rPr>
                  </w:pPr>
                  <w:r w:rsidRPr="00396A6D">
                    <w:rPr>
                      <w:sz w:val="20"/>
                      <w:szCs w:val="20"/>
                    </w:rPr>
                    <w:t>прозрачная бесцветная жидкость</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50,0 ± 0,5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 флакон</w:t>
                  </w:r>
                </w:p>
              </w:tc>
            </w:tr>
            <w:tr w:rsidR="007B3E58" w:rsidRPr="002B5B8B" w:rsidTr="007B3E58">
              <w:trPr>
                <w:trHeight w:val="236"/>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4</w:t>
                  </w:r>
                </w:p>
              </w:tc>
              <w:tc>
                <w:tcPr>
                  <w:tcW w:w="2039" w:type="dxa"/>
                  <w:shd w:val="clear" w:color="auto" w:fill="auto"/>
                </w:tcPr>
                <w:p w:rsidR="007B3E58" w:rsidRPr="00396A6D" w:rsidRDefault="007B3E58" w:rsidP="00E64E1E">
                  <w:pPr>
                    <w:spacing w:line="0" w:lineRule="atLeast"/>
                    <w:jc w:val="both"/>
                    <w:textAlignment w:val="center"/>
                    <w:rPr>
                      <w:sz w:val="20"/>
                      <w:szCs w:val="20"/>
                    </w:rPr>
                  </w:pPr>
                  <w:r w:rsidRPr="00396A6D">
                    <w:rPr>
                      <w:sz w:val="20"/>
                      <w:szCs w:val="20"/>
                    </w:rPr>
                    <w:t>Раствор для отмывки №2</w:t>
                  </w:r>
                </w:p>
              </w:tc>
              <w:tc>
                <w:tcPr>
                  <w:tcW w:w="2693" w:type="dxa"/>
                </w:tcPr>
                <w:p w:rsidR="007B3E58" w:rsidRPr="00396A6D" w:rsidRDefault="007B3E58" w:rsidP="00E64E1E">
                  <w:pPr>
                    <w:spacing w:line="0" w:lineRule="atLeast"/>
                    <w:jc w:val="both"/>
                    <w:textAlignment w:val="center"/>
                    <w:rPr>
                      <w:sz w:val="20"/>
                      <w:szCs w:val="20"/>
                    </w:rPr>
                  </w:pPr>
                  <w:r w:rsidRPr="00396A6D">
                    <w:rPr>
                      <w:sz w:val="20"/>
                      <w:szCs w:val="20"/>
                    </w:rPr>
                    <w:t>прозрачная бесцветная жидкость</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30,0 ± 0,5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 флакон</w:t>
                  </w:r>
                </w:p>
              </w:tc>
            </w:tr>
            <w:tr w:rsidR="007B3E58" w:rsidRPr="002B5B8B" w:rsidTr="007B3E58">
              <w:trPr>
                <w:trHeight w:val="279"/>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5</w:t>
                  </w:r>
                </w:p>
              </w:tc>
              <w:tc>
                <w:tcPr>
                  <w:tcW w:w="2039" w:type="dxa"/>
                  <w:shd w:val="clear" w:color="auto" w:fill="auto"/>
                </w:tcPr>
                <w:p w:rsidR="007B3E58" w:rsidRPr="00396A6D" w:rsidRDefault="007B3E58" w:rsidP="00E64E1E">
                  <w:pPr>
                    <w:spacing w:line="0" w:lineRule="atLeast"/>
                    <w:jc w:val="both"/>
                    <w:textAlignment w:val="center"/>
                    <w:rPr>
                      <w:sz w:val="20"/>
                      <w:szCs w:val="20"/>
                    </w:rPr>
                  </w:pPr>
                  <w:proofErr w:type="spellStart"/>
                  <w:r w:rsidRPr="00396A6D">
                    <w:rPr>
                      <w:sz w:val="20"/>
                      <w:szCs w:val="20"/>
                    </w:rPr>
                    <w:t>Элюирующий</w:t>
                  </w:r>
                  <w:proofErr w:type="spellEnd"/>
                  <w:r w:rsidRPr="00396A6D">
                    <w:rPr>
                      <w:sz w:val="20"/>
                      <w:szCs w:val="20"/>
                    </w:rPr>
                    <w:t xml:space="preserve"> раствор</w:t>
                  </w:r>
                </w:p>
              </w:tc>
              <w:tc>
                <w:tcPr>
                  <w:tcW w:w="2693" w:type="dxa"/>
                </w:tcPr>
                <w:p w:rsidR="007B3E58" w:rsidRPr="00396A6D" w:rsidRDefault="007B3E58" w:rsidP="00E64E1E">
                  <w:pPr>
                    <w:spacing w:line="0" w:lineRule="atLeast"/>
                    <w:jc w:val="both"/>
                    <w:textAlignment w:val="center"/>
                    <w:rPr>
                      <w:sz w:val="20"/>
                      <w:szCs w:val="20"/>
                    </w:rPr>
                  </w:pPr>
                  <w:r w:rsidRPr="00396A6D">
                    <w:rPr>
                      <w:sz w:val="20"/>
                      <w:szCs w:val="20"/>
                    </w:rPr>
                    <w:t>прозрачная бесцветная жидкость</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20,0 ± 0,5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 флакон</w:t>
                  </w:r>
                </w:p>
              </w:tc>
            </w:tr>
            <w:tr w:rsidR="007B3E58" w:rsidRPr="002B5B8B" w:rsidTr="007B3E58">
              <w:trPr>
                <w:trHeight w:val="860"/>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6</w:t>
                  </w:r>
                </w:p>
              </w:tc>
              <w:tc>
                <w:tcPr>
                  <w:tcW w:w="2039" w:type="dxa"/>
                  <w:shd w:val="clear" w:color="auto" w:fill="auto"/>
                </w:tcPr>
                <w:p w:rsidR="007B3E58" w:rsidRPr="00396A6D" w:rsidRDefault="007B3E58" w:rsidP="00E64E1E">
                  <w:pPr>
                    <w:spacing w:line="0" w:lineRule="atLeast"/>
                    <w:jc w:val="both"/>
                    <w:textAlignment w:val="center"/>
                    <w:rPr>
                      <w:sz w:val="20"/>
                      <w:szCs w:val="20"/>
                    </w:rPr>
                  </w:pPr>
                  <w:r w:rsidRPr="00396A6D">
                    <w:rPr>
                      <w:sz w:val="20"/>
                      <w:szCs w:val="20"/>
                    </w:rPr>
                    <w:t xml:space="preserve">Сорбент </w:t>
                  </w:r>
                  <w:r w:rsidRPr="002B5B8B">
                    <w:rPr>
                      <w:sz w:val="20"/>
                      <w:szCs w:val="20"/>
                    </w:rPr>
                    <w:t>(суспензия магнитных частиц)</w:t>
                  </w:r>
                </w:p>
              </w:tc>
              <w:tc>
                <w:tcPr>
                  <w:tcW w:w="2693" w:type="dxa"/>
                  <w:shd w:val="clear" w:color="auto" w:fill="auto"/>
                </w:tcPr>
                <w:p w:rsidR="007B3E58" w:rsidRPr="00396A6D" w:rsidRDefault="007B3E58" w:rsidP="00E64E1E">
                  <w:pPr>
                    <w:spacing w:line="0" w:lineRule="atLeast"/>
                    <w:jc w:val="both"/>
                    <w:textAlignment w:val="center"/>
                    <w:rPr>
                      <w:sz w:val="20"/>
                      <w:szCs w:val="20"/>
                    </w:rPr>
                  </w:pPr>
                  <w:r w:rsidRPr="00396A6D">
                    <w:rPr>
                      <w:sz w:val="20"/>
                      <w:szCs w:val="20"/>
                    </w:rPr>
                    <w:t>суспензия черно-бурых частиц</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1,5 ± 0,1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2 пробирки</w:t>
                  </w:r>
                </w:p>
              </w:tc>
            </w:tr>
            <w:tr w:rsidR="007B3E58" w:rsidRPr="002B5B8B" w:rsidTr="007B3E58">
              <w:trPr>
                <w:trHeight w:val="279"/>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7</w:t>
                  </w:r>
                </w:p>
              </w:tc>
              <w:tc>
                <w:tcPr>
                  <w:tcW w:w="2039" w:type="dxa"/>
                  <w:shd w:val="clear" w:color="auto" w:fill="auto"/>
                </w:tcPr>
                <w:p w:rsidR="007B3E58" w:rsidRPr="00396A6D" w:rsidRDefault="007B3E58" w:rsidP="00E64E1E">
                  <w:pPr>
                    <w:spacing w:line="0" w:lineRule="atLeast"/>
                    <w:jc w:val="both"/>
                    <w:textAlignment w:val="center"/>
                    <w:rPr>
                      <w:sz w:val="20"/>
                      <w:szCs w:val="20"/>
                    </w:rPr>
                  </w:pPr>
                  <w:r w:rsidRPr="00396A6D">
                    <w:rPr>
                      <w:sz w:val="20"/>
                      <w:szCs w:val="20"/>
                    </w:rPr>
                    <w:t xml:space="preserve">Отрицательный контрольный </w:t>
                  </w:r>
                  <w:r w:rsidRPr="00396A6D">
                    <w:rPr>
                      <w:sz w:val="20"/>
                      <w:szCs w:val="20"/>
                    </w:rPr>
                    <w:lastRenderedPageBreak/>
                    <w:t>образец (ОКО)</w:t>
                  </w:r>
                </w:p>
              </w:tc>
              <w:tc>
                <w:tcPr>
                  <w:tcW w:w="2693" w:type="dxa"/>
                </w:tcPr>
                <w:p w:rsidR="007B3E58" w:rsidRPr="00396A6D" w:rsidRDefault="007B3E58" w:rsidP="00E64E1E">
                  <w:pPr>
                    <w:spacing w:line="0" w:lineRule="atLeast"/>
                    <w:jc w:val="both"/>
                    <w:textAlignment w:val="center"/>
                    <w:rPr>
                      <w:sz w:val="20"/>
                      <w:szCs w:val="20"/>
                    </w:rPr>
                  </w:pPr>
                  <w:r w:rsidRPr="00396A6D">
                    <w:rPr>
                      <w:sz w:val="20"/>
                      <w:szCs w:val="20"/>
                    </w:rPr>
                    <w:lastRenderedPageBreak/>
                    <w:t>прозрачная бесцветная жидкость</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10,0 ± 0,1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 флакон</w:t>
                  </w:r>
                </w:p>
              </w:tc>
            </w:tr>
            <w:tr w:rsidR="007B3E58" w:rsidRPr="002B5B8B" w:rsidTr="007B3E58">
              <w:trPr>
                <w:trHeight w:val="279"/>
              </w:trPr>
              <w:tc>
                <w:tcPr>
                  <w:tcW w:w="62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lastRenderedPageBreak/>
                    <w:t>8</w:t>
                  </w:r>
                </w:p>
              </w:tc>
              <w:tc>
                <w:tcPr>
                  <w:tcW w:w="2039" w:type="dxa"/>
                  <w:shd w:val="clear" w:color="auto" w:fill="auto"/>
                </w:tcPr>
                <w:p w:rsidR="007B3E58" w:rsidRPr="002B5B8B" w:rsidRDefault="007B3E58" w:rsidP="00E64E1E">
                  <w:pPr>
                    <w:spacing w:line="0" w:lineRule="atLeast"/>
                    <w:jc w:val="both"/>
                    <w:textAlignment w:val="center"/>
                    <w:rPr>
                      <w:sz w:val="20"/>
                      <w:szCs w:val="20"/>
                    </w:rPr>
                  </w:pPr>
                  <w:r w:rsidRPr="00396A6D">
                    <w:rPr>
                      <w:sz w:val="20"/>
                      <w:szCs w:val="20"/>
                    </w:rPr>
                    <w:t>Внутренний контрольный образец (ВКО)*</w:t>
                  </w:r>
                </w:p>
              </w:tc>
              <w:tc>
                <w:tcPr>
                  <w:tcW w:w="2693" w:type="dxa"/>
                </w:tcPr>
                <w:p w:rsidR="007B3E58" w:rsidRPr="00396A6D" w:rsidRDefault="007B3E58" w:rsidP="00E64E1E">
                  <w:pPr>
                    <w:spacing w:line="0" w:lineRule="atLeast"/>
                    <w:jc w:val="both"/>
                    <w:textAlignment w:val="center"/>
                    <w:rPr>
                      <w:sz w:val="20"/>
                      <w:szCs w:val="20"/>
                    </w:rPr>
                  </w:pPr>
                  <w:r w:rsidRPr="00396A6D">
                    <w:rPr>
                      <w:sz w:val="20"/>
                      <w:szCs w:val="20"/>
                    </w:rPr>
                    <w:t>прозрачная бесцветная жидкость</w:t>
                  </w:r>
                </w:p>
              </w:tc>
              <w:tc>
                <w:tcPr>
                  <w:tcW w:w="1276"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1,5 ± 0,1 мл</w:t>
                  </w:r>
                </w:p>
              </w:tc>
              <w:tc>
                <w:tcPr>
                  <w:tcW w:w="1417" w:type="dxa"/>
                  <w:shd w:val="clear" w:color="auto" w:fill="auto"/>
                  <w:vAlign w:val="center"/>
                </w:tcPr>
                <w:p w:rsidR="007B3E58" w:rsidRPr="00396A6D" w:rsidRDefault="007B3E58" w:rsidP="00E64E1E">
                  <w:pPr>
                    <w:spacing w:line="0" w:lineRule="atLeast"/>
                    <w:jc w:val="center"/>
                    <w:textAlignment w:val="center"/>
                    <w:rPr>
                      <w:sz w:val="20"/>
                      <w:szCs w:val="20"/>
                    </w:rPr>
                  </w:pPr>
                  <w:r w:rsidRPr="00396A6D">
                    <w:rPr>
                      <w:sz w:val="20"/>
                      <w:szCs w:val="20"/>
                    </w:rPr>
                    <w:t>2 пробирки</w:t>
                  </w:r>
                </w:p>
              </w:tc>
            </w:tr>
          </w:tbl>
          <w:p w:rsidR="005A3551" w:rsidRPr="004E7A30" w:rsidRDefault="007B3E58" w:rsidP="00C33927">
            <w:pPr>
              <w:jc w:val="both"/>
              <w:rPr>
                <w:sz w:val="20"/>
                <w:szCs w:val="20"/>
              </w:rPr>
            </w:pPr>
            <w:r w:rsidRPr="00396A6D">
              <w:rPr>
                <w:sz w:val="20"/>
                <w:szCs w:val="20"/>
              </w:rPr>
              <w:t>Срок хранения набора − 12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A3551" w:rsidRDefault="005A3551" w:rsidP="0023699D">
            <w:pPr>
              <w:pStyle w:val="11"/>
              <w:rPr>
                <w:spacing w:val="-4"/>
                <w:szCs w:val="28"/>
              </w:rPr>
            </w:pPr>
            <w:r>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A3551" w:rsidRPr="007B3E58" w:rsidRDefault="007B3E58" w:rsidP="00E64E1E">
            <w:pPr>
              <w:pStyle w:val="11"/>
              <w:jc w:val="center"/>
              <w:rPr>
                <w:spacing w:val="-4"/>
                <w:szCs w:val="28"/>
                <w:lang w:val="kk-KZ"/>
              </w:rPr>
            </w:pPr>
            <w:r>
              <w:rPr>
                <w:spacing w:val="-4"/>
                <w:szCs w:val="28"/>
                <w:lang w:val="kk-KZ"/>
              </w:rPr>
              <w:t>5</w:t>
            </w:r>
          </w:p>
        </w:tc>
        <w:tc>
          <w:tcPr>
            <w:tcW w:w="1276" w:type="dxa"/>
            <w:tcBorders>
              <w:top w:val="nil"/>
              <w:left w:val="nil"/>
              <w:bottom w:val="single" w:sz="4" w:space="0" w:color="auto"/>
              <w:right w:val="single" w:sz="4" w:space="0" w:color="auto"/>
            </w:tcBorders>
            <w:shd w:val="clear" w:color="000000" w:fill="FFFFFF"/>
            <w:noWrap/>
            <w:vAlign w:val="center"/>
          </w:tcPr>
          <w:p w:rsidR="005A3551" w:rsidRPr="00C33927" w:rsidRDefault="007B3E58" w:rsidP="00E64E1E">
            <w:pPr>
              <w:pStyle w:val="11"/>
              <w:jc w:val="center"/>
              <w:rPr>
                <w:lang w:val="kk-KZ"/>
              </w:rPr>
            </w:pPr>
            <w:r>
              <w:rPr>
                <w:lang w:val="kk-KZ"/>
              </w:rPr>
              <w:t>27600</w:t>
            </w:r>
          </w:p>
        </w:tc>
        <w:tc>
          <w:tcPr>
            <w:tcW w:w="1749" w:type="dxa"/>
            <w:tcBorders>
              <w:top w:val="nil"/>
              <w:left w:val="nil"/>
              <w:bottom w:val="single" w:sz="4" w:space="0" w:color="auto"/>
              <w:right w:val="single" w:sz="4" w:space="0" w:color="auto"/>
            </w:tcBorders>
            <w:shd w:val="clear" w:color="000000" w:fill="FFFFFF"/>
            <w:noWrap/>
            <w:vAlign w:val="center"/>
          </w:tcPr>
          <w:p w:rsidR="005A3551" w:rsidRPr="00E64E1E" w:rsidRDefault="00E64E1E" w:rsidP="00F15F7F">
            <w:pPr>
              <w:jc w:val="center"/>
              <w:rPr>
                <w:color w:val="000000"/>
                <w:sz w:val="20"/>
                <w:szCs w:val="20"/>
                <w:lang w:val="en-US"/>
              </w:rPr>
            </w:pPr>
            <w:r>
              <w:rPr>
                <w:color w:val="000000"/>
                <w:sz w:val="20"/>
                <w:szCs w:val="20"/>
                <w:lang w:val="en-US"/>
              </w:rPr>
              <w:t>138000</w:t>
            </w:r>
          </w:p>
        </w:tc>
      </w:tr>
      <w:tr w:rsidR="007B3E58"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7B3E58" w:rsidRPr="007B3E58" w:rsidRDefault="007B3E58" w:rsidP="0023699D">
            <w:pPr>
              <w:jc w:val="center"/>
              <w:rPr>
                <w:sz w:val="20"/>
                <w:szCs w:val="20"/>
                <w:lang w:val="kk-KZ"/>
              </w:rPr>
            </w:pPr>
            <w:r>
              <w:rPr>
                <w:sz w:val="20"/>
                <w:szCs w:val="20"/>
                <w:lang w:val="kk-KZ"/>
              </w:rPr>
              <w:lastRenderedPageBreak/>
              <w:t>10</w:t>
            </w:r>
          </w:p>
        </w:tc>
        <w:tc>
          <w:tcPr>
            <w:tcW w:w="1956" w:type="dxa"/>
            <w:tcBorders>
              <w:top w:val="nil"/>
              <w:left w:val="nil"/>
              <w:bottom w:val="single" w:sz="4" w:space="0" w:color="auto"/>
              <w:right w:val="single" w:sz="4" w:space="0" w:color="auto"/>
            </w:tcBorders>
            <w:shd w:val="clear" w:color="000000" w:fill="FFFFFF"/>
            <w:vAlign w:val="center"/>
          </w:tcPr>
          <w:p w:rsidR="007B3E58" w:rsidRPr="002B5B8B" w:rsidRDefault="00E62EE6" w:rsidP="007B3E58">
            <w:pPr>
              <w:pStyle w:val="11"/>
            </w:pPr>
            <w:r w:rsidRPr="002B5B8B">
              <w:t>Магнитный штатив</w:t>
            </w:r>
          </w:p>
        </w:tc>
        <w:tc>
          <w:tcPr>
            <w:tcW w:w="8363" w:type="dxa"/>
            <w:tcBorders>
              <w:top w:val="nil"/>
              <w:left w:val="nil"/>
              <w:bottom w:val="single" w:sz="4" w:space="0" w:color="auto"/>
              <w:right w:val="single" w:sz="4" w:space="0" w:color="auto"/>
            </w:tcBorders>
            <w:shd w:val="clear" w:color="000000" w:fill="FFFFFF"/>
            <w:vAlign w:val="center"/>
          </w:tcPr>
          <w:p w:rsidR="00E62EE6" w:rsidRPr="002B5B8B" w:rsidRDefault="00E62EE6" w:rsidP="00E62EE6">
            <w:pPr>
              <w:tabs>
                <w:tab w:val="left" w:pos="709"/>
              </w:tabs>
              <w:overflowPunct w:val="0"/>
              <w:autoSpaceDE w:val="0"/>
              <w:autoSpaceDN w:val="0"/>
              <w:adjustRightInd w:val="0"/>
              <w:spacing w:line="0" w:lineRule="atLeast"/>
              <w:jc w:val="both"/>
              <w:textAlignment w:val="baseline"/>
              <w:rPr>
                <w:sz w:val="20"/>
                <w:szCs w:val="20"/>
              </w:rPr>
            </w:pPr>
            <w:r w:rsidRPr="002B5B8B">
              <w:rPr>
                <w:sz w:val="20"/>
                <w:szCs w:val="20"/>
              </w:rPr>
              <w:t xml:space="preserve">Магнитный штатив 24х1,5/2,0мл пробирок, химически стойкий. Материал изготовления – поливинилхлорид: </w:t>
            </w:r>
          </w:p>
          <w:p w:rsidR="007B3E58" w:rsidRPr="002B5B8B" w:rsidRDefault="00E62EE6" w:rsidP="00E62EE6">
            <w:pPr>
              <w:tabs>
                <w:tab w:val="left" w:pos="709"/>
              </w:tabs>
              <w:overflowPunct w:val="0"/>
              <w:autoSpaceDE w:val="0"/>
              <w:autoSpaceDN w:val="0"/>
              <w:adjustRightInd w:val="0"/>
              <w:spacing w:line="0" w:lineRule="atLeast"/>
              <w:jc w:val="both"/>
              <w:textAlignment w:val="baseline"/>
              <w:rPr>
                <w:sz w:val="20"/>
                <w:szCs w:val="20"/>
              </w:rPr>
            </w:pPr>
            <w:r w:rsidRPr="002B5B8B">
              <w:rPr>
                <w:sz w:val="20"/>
                <w:szCs w:val="20"/>
              </w:rPr>
              <w:t>Поливинилхлорид устойчив к действию влаги, кислот, щелочей, растворов солей, промышленных  газов, спиртов:</w:t>
            </w:r>
          </w:p>
          <w:p w:rsidR="00E62EE6" w:rsidRPr="002B5B8B" w:rsidRDefault="00E62EE6" w:rsidP="00E62EE6">
            <w:pPr>
              <w:tabs>
                <w:tab w:val="left" w:pos="709"/>
              </w:tabs>
              <w:overflowPunct w:val="0"/>
              <w:autoSpaceDE w:val="0"/>
              <w:autoSpaceDN w:val="0"/>
              <w:adjustRightInd w:val="0"/>
              <w:spacing w:line="0" w:lineRule="atLeast"/>
              <w:jc w:val="both"/>
              <w:textAlignment w:val="baseline"/>
              <w:rPr>
                <w:sz w:val="20"/>
                <w:szCs w:val="20"/>
              </w:rPr>
            </w:pPr>
            <w:proofErr w:type="gramStart"/>
            <w:r w:rsidRPr="002B5B8B">
              <w:rPr>
                <w:sz w:val="20"/>
                <w:szCs w:val="20"/>
              </w:rPr>
              <w:t>Устойчив</w:t>
            </w:r>
            <w:proofErr w:type="gramEnd"/>
            <w:r w:rsidRPr="002B5B8B">
              <w:rPr>
                <w:sz w:val="20"/>
                <w:szCs w:val="20"/>
              </w:rPr>
              <w:t xml:space="preserve"> к УФ – излучению:</w:t>
            </w:r>
          </w:p>
          <w:p w:rsidR="00E62EE6" w:rsidRPr="002B5B8B" w:rsidRDefault="00E62EE6" w:rsidP="00E62EE6">
            <w:pPr>
              <w:tabs>
                <w:tab w:val="left" w:pos="709"/>
              </w:tabs>
              <w:overflowPunct w:val="0"/>
              <w:autoSpaceDE w:val="0"/>
              <w:autoSpaceDN w:val="0"/>
              <w:adjustRightInd w:val="0"/>
              <w:spacing w:line="0" w:lineRule="atLeast"/>
              <w:jc w:val="both"/>
              <w:textAlignment w:val="baseline"/>
              <w:rPr>
                <w:sz w:val="20"/>
                <w:szCs w:val="20"/>
              </w:rPr>
            </w:pPr>
            <w:r w:rsidRPr="002B5B8B">
              <w:rPr>
                <w:sz w:val="20"/>
                <w:szCs w:val="20"/>
              </w:rPr>
              <w:t>Возможность размещения в морозильной камеры с температурой – 20</w:t>
            </w:r>
            <w:proofErr w:type="gramStart"/>
            <w:r w:rsidRPr="002B5B8B">
              <w:rPr>
                <w:sz w:val="20"/>
                <w:szCs w:val="20"/>
              </w:rPr>
              <w:t xml:space="preserve"> С</w:t>
            </w:r>
            <w:proofErr w:type="gramEnd"/>
            <w:r w:rsidRPr="002B5B8B">
              <w:rPr>
                <w:sz w:val="20"/>
                <w:szCs w:val="20"/>
              </w:rPr>
              <w:t>:</w:t>
            </w:r>
          </w:p>
          <w:p w:rsidR="00E62EE6" w:rsidRPr="002B5B8B" w:rsidRDefault="00E62EE6" w:rsidP="00E62EE6">
            <w:pPr>
              <w:tabs>
                <w:tab w:val="left" w:pos="709"/>
              </w:tabs>
              <w:overflowPunct w:val="0"/>
              <w:autoSpaceDE w:val="0"/>
              <w:autoSpaceDN w:val="0"/>
              <w:adjustRightInd w:val="0"/>
              <w:spacing w:line="0" w:lineRule="atLeast"/>
              <w:jc w:val="both"/>
              <w:textAlignment w:val="baseline"/>
              <w:rPr>
                <w:sz w:val="20"/>
                <w:szCs w:val="20"/>
              </w:rPr>
            </w:pPr>
            <w:r w:rsidRPr="002B5B8B">
              <w:rPr>
                <w:sz w:val="20"/>
                <w:szCs w:val="20"/>
              </w:rPr>
              <w:t xml:space="preserve">Цифровая нумерация </w:t>
            </w:r>
            <w:r w:rsidR="001D5196" w:rsidRPr="002B5B8B">
              <w:rPr>
                <w:sz w:val="20"/>
                <w:szCs w:val="20"/>
              </w:rPr>
              <w:t>посадочных мест для пробирок:</w:t>
            </w:r>
          </w:p>
          <w:p w:rsidR="001D5196" w:rsidRPr="002B5B8B" w:rsidRDefault="001D5196" w:rsidP="001D5196">
            <w:pPr>
              <w:tabs>
                <w:tab w:val="left" w:pos="709"/>
              </w:tabs>
              <w:overflowPunct w:val="0"/>
              <w:autoSpaceDE w:val="0"/>
              <w:autoSpaceDN w:val="0"/>
              <w:adjustRightInd w:val="0"/>
              <w:spacing w:line="0" w:lineRule="atLeast"/>
              <w:jc w:val="both"/>
              <w:textAlignment w:val="baseline"/>
              <w:rPr>
                <w:sz w:val="20"/>
                <w:szCs w:val="20"/>
              </w:rPr>
            </w:pPr>
            <w:r w:rsidRPr="002B5B8B">
              <w:rPr>
                <w:sz w:val="20"/>
                <w:szCs w:val="20"/>
              </w:rPr>
              <w:t xml:space="preserve">Ножки </w:t>
            </w:r>
            <w:proofErr w:type="gramStart"/>
            <w:r w:rsidRPr="002B5B8B">
              <w:rPr>
                <w:sz w:val="20"/>
                <w:szCs w:val="20"/>
              </w:rPr>
              <w:t>из</w:t>
            </w:r>
            <w:proofErr w:type="gramEnd"/>
            <w:r w:rsidRPr="002B5B8B">
              <w:rPr>
                <w:sz w:val="20"/>
                <w:szCs w:val="20"/>
              </w:rPr>
              <w:t xml:space="preserve"> химически стойкой </w:t>
            </w:r>
            <w:proofErr w:type="spellStart"/>
            <w:r w:rsidRPr="002B5B8B">
              <w:rPr>
                <w:sz w:val="20"/>
                <w:szCs w:val="20"/>
              </w:rPr>
              <w:t>резиный</w:t>
            </w:r>
            <w:proofErr w:type="spellEnd"/>
            <w:r w:rsidRPr="002B5B8B">
              <w:rPr>
                <w:sz w:val="20"/>
                <w:szCs w:val="20"/>
              </w:rPr>
              <w:t>.</w:t>
            </w:r>
          </w:p>
        </w:tc>
        <w:tc>
          <w:tcPr>
            <w:tcW w:w="993" w:type="dxa"/>
            <w:tcBorders>
              <w:top w:val="nil"/>
              <w:left w:val="nil"/>
              <w:bottom w:val="single" w:sz="4" w:space="0" w:color="auto"/>
              <w:right w:val="single" w:sz="4" w:space="0" w:color="auto"/>
            </w:tcBorders>
            <w:shd w:val="clear" w:color="000000" w:fill="FFFFFF"/>
            <w:vAlign w:val="center"/>
          </w:tcPr>
          <w:p w:rsidR="007B3E58" w:rsidRDefault="001D5196" w:rsidP="0023699D">
            <w:pPr>
              <w:pStyle w:val="11"/>
              <w:rPr>
                <w:spacing w:val="-4"/>
                <w:szCs w:val="28"/>
              </w:rPr>
            </w:pPr>
            <w:r>
              <w:rPr>
                <w:spacing w:val="-4"/>
                <w:szCs w:val="28"/>
              </w:rPr>
              <w:t>штук</w:t>
            </w:r>
          </w:p>
        </w:tc>
        <w:tc>
          <w:tcPr>
            <w:tcW w:w="1275" w:type="dxa"/>
            <w:tcBorders>
              <w:top w:val="nil"/>
              <w:left w:val="nil"/>
              <w:bottom w:val="single" w:sz="4" w:space="0" w:color="auto"/>
              <w:right w:val="single" w:sz="4" w:space="0" w:color="auto"/>
            </w:tcBorders>
            <w:shd w:val="clear" w:color="000000" w:fill="FFFFFF"/>
            <w:noWrap/>
            <w:vAlign w:val="center"/>
          </w:tcPr>
          <w:p w:rsidR="007B3E58" w:rsidRDefault="001D5196" w:rsidP="00E64E1E">
            <w:pPr>
              <w:pStyle w:val="11"/>
              <w:jc w:val="center"/>
              <w:rPr>
                <w:spacing w:val="-4"/>
                <w:szCs w:val="28"/>
                <w:lang w:val="kk-KZ"/>
              </w:rPr>
            </w:pPr>
            <w:r>
              <w:rPr>
                <w:spacing w:val="-4"/>
                <w:szCs w:val="28"/>
                <w:lang w:val="kk-KZ"/>
              </w:rPr>
              <w:t>1</w:t>
            </w:r>
          </w:p>
        </w:tc>
        <w:tc>
          <w:tcPr>
            <w:tcW w:w="1276" w:type="dxa"/>
            <w:tcBorders>
              <w:top w:val="nil"/>
              <w:left w:val="nil"/>
              <w:bottom w:val="single" w:sz="4" w:space="0" w:color="auto"/>
              <w:right w:val="single" w:sz="4" w:space="0" w:color="auto"/>
            </w:tcBorders>
            <w:shd w:val="clear" w:color="000000" w:fill="FFFFFF"/>
            <w:noWrap/>
            <w:vAlign w:val="center"/>
          </w:tcPr>
          <w:p w:rsidR="007B3E58" w:rsidRDefault="001D5196" w:rsidP="00E64E1E">
            <w:pPr>
              <w:pStyle w:val="11"/>
              <w:jc w:val="center"/>
              <w:rPr>
                <w:lang w:val="kk-KZ"/>
              </w:rPr>
            </w:pPr>
            <w:r>
              <w:rPr>
                <w:lang w:val="kk-KZ"/>
              </w:rPr>
              <w:t>80000</w:t>
            </w:r>
          </w:p>
        </w:tc>
        <w:tc>
          <w:tcPr>
            <w:tcW w:w="1749" w:type="dxa"/>
            <w:tcBorders>
              <w:top w:val="nil"/>
              <w:left w:val="nil"/>
              <w:bottom w:val="single" w:sz="4" w:space="0" w:color="auto"/>
              <w:right w:val="single" w:sz="4" w:space="0" w:color="auto"/>
            </w:tcBorders>
            <w:shd w:val="clear" w:color="000000" w:fill="FFFFFF"/>
            <w:noWrap/>
            <w:vAlign w:val="center"/>
          </w:tcPr>
          <w:p w:rsidR="007B3E58" w:rsidRPr="00C33927" w:rsidRDefault="001D5196" w:rsidP="00F15F7F">
            <w:pPr>
              <w:jc w:val="center"/>
              <w:rPr>
                <w:color w:val="000000"/>
                <w:sz w:val="20"/>
                <w:szCs w:val="20"/>
                <w:lang w:val="kk-KZ"/>
              </w:rPr>
            </w:pPr>
            <w:r>
              <w:rPr>
                <w:color w:val="000000"/>
                <w:sz w:val="20"/>
                <w:szCs w:val="20"/>
                <w:lang w:val="kk-KZ"/>
              </w:rPr>
              <w:t>80000</w:t>
            </w:r>
          </w:p>
        </w:tc>
      </w:tr>
      <w:tr w:rsidR="007B3E58"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7B3E58" w:rsidRPr="007B3E58" w:rsidRDefault="007B3E58" w:rsidP="0023699D">
            <w:pPr>
              <w:jc w:val="center"/>
              <w:rPr>
                <w:sz w:val="20"/>
                <w:szCs w:val="20"/>
                <w:lang w:val="kk-KZ"/>
              </w:rPr>
            </w:pPr>
            <w:r>
              <w:rPr>
                <w:sz w:val="20"/>
                <w:szCs w:val="20"/>
                <w:lang w:val="kk-KZ"/>
              </w:rPr>
              <w:t>11</w:t>
            </w:r>
          </w:p>
        </w:tc>
        <w:tc>
          <w:tcPr>
            <w:tcW w:w="1956" w:type="dxa"/>
            <w:tcBorders>
              <w:top w:val="nil"/>
              <w:left w:val="nil"/>
              <w:bottom w:val="single" w:sz="4" w:space="0" w:color="auto"/>
              <w:right w:val="single" w:sz="4" w:space="0" w:color="auto"/>
            </w:tcBorders>
            <w:shd w:val="clear" w:color="000000" w:fill="FFFFFF"/>
            <w:vAlign w:val="center"/>
          </w:tcPr>
          <w:p w:rsidR="007B3E58" w:rsidRPr="002B5B8B" w:rsidRDefault="002B5B8B" w:rsidP="007B3E58">
            <w:pPr>
              <w:pStyle w:val="11"/>
            </w:pPr>
            <w:r w:rsidRPr="002B5B8B">
              <w:t xml:space="preserve">Набор реагентов для </w:t>
            </w:r>
            <w:proofErr w:type="spellStart"/>
            <w:r w:rsidRPr="002B5B8B">
              <w:t>in</w:t>
            </w:r>
            <w:proofErr w:type="spellEnd"/>
            <w:r w:rsidRPr="002B5B8B">
              <w:t xml:space="preserve"> </w:t>
            </w:r>
            <w:proofErr w:type="spellStart"/>
            <w:r w:rsidRPr="002B5B8B">
              <w:t>vitro</w:t>
            </w:r>
            <w:proofErr w:type="spellEnd"/>
            <w:r w:rsidRPr="002B5B8B">
              <w:t xml:space="preserve"> количественного определения </w:t>
            </w:r>
            <w:proofErr w:type="spellStart"/>
            <w:r w:rsidRPr="002B5B8B">
              <w:t>вирисной</w:t>
            </w:r>
            <w:proofErr w:type="spellEnd"/>
            <w:r w:rsidRPr="002B5B8B">
              <w:t xml:space="preserve"> нагрузки вируса иммунодефицита человека типа 1 (</w:t>
            </w:r>
            <w:proofErr w:type="spellStart"/>
            <w:r w:rsidRPr="002B5B8B">
              <w:t>Вич</w:t>
            </w:r>
            <w:proofErr w:type="spellEnd"/>
            <w:r w:rsidRPr="002B5B8B">
              <w:t xml:space="preserve"> -1) </w:t>
            </w:r>
            <w:proofErr w:type="spellStart"/>
            <w:r w:rsidRPr="002B5B8B">
              <w:t>Xpert</w:t>
            </w:r>
            <w:proofErr w:type="spellEnd"/>
            <w:r w:rsidRPr="002B5B8B">
              <w:t xml:space="preserve"> HIV-1Viral </w:t>
            </w:r>
            <w:proofErr w:type="spellStart"/>
            <w:r w:rsidRPr="002B5B8B">
              <w:t>Load</w:t>
            </w:r>
            <w:proofErr w:type="spellEnd"/>
            <w:r w:rsidRPr="002B5B8B">
              <w:t xml:space="preserve">  методом ПЦР в режиме реального времени</w:t>
            </w:r>
          </w:p>
        </w:tc>
        <w:tc>
          <w:tcPr>
            <w:tcW w:w="8363" w:type="dxa"/>
            <w:tcBorders>
              <w:top w:val="nil"/>
              <w:left w:val="nil"/>
              <w:bottom w:val="single" w:sz="4" w:space="0" w:color="auto"/>
              <w:right w:val="single" w:sz="4" w:space="0" w:color="auto"/>
            </w:tcBorders>
            <w:shd w:val="clear" w:color="000000" w:fill="FFFFFF"/>
            <w:vAlign w:val="center"/>
          </w:tcPr>
          <w:p w:rsidR="007B3E58" w:rsidRPr="00396A6D" w:rsidRDefault="002B5B8B" w:rsidP="007B3E58">
            <w:pPr>
              <w:tabs>
                <w:tab w:val="left" w:pos="709"/>
              </w:tabs>
              <w:overflowPunct w:val="0"/>
              <w:autoSpaceDE w:val="0"/>
              <w:autoSpaceDN w:val="0"/>
              <w:adjustRightInd w:val="0"/>
              <w:spacing w:line="0" w:lineRule="atLeast"/>
              <w:ind w:firstLine="454"/>
              <w:jc w:val="both"/>
              <w:textAlignment w:val="baseline"/>
              <w:rPr>
                <w:sz w:val="20"/>
                <w:szCs w:val="20"/>
              </w:rPr>
            </w:pPr>
            <w:r w:rsidRPr="002B5B8B">
              <w:rPr>
                <w:sz w:val="20"/>
                <w:szCs w:val="20"/>
              </w:rPr>
              <w:t xml:space="preserve">Картридж предназначен для проведения диагностического анализа </w:t>
            </w:r>
            <w:proofErr w:type="spellStart"/>
            <w:r w:rsidRPr="002B5B8B">
              <w:rPr>
                <w:sz w:val="20"/>
                <w:szCs w:val="20"/>
              </w:rPr>
              <w:t>in</w:t>
            </w:r>
            <w:proofErr w:type="spellEnd"/>
            <w:r w:rsidRPr="002B5B8B">
              <w:rPr>
                <w:sz w:val="20"/>
                <w:szCs w:val="20"/>
              </w:rPr>
              <w:t xml:space="preserve"> </w:t>
            </w:r>
            <w:proofErr w:type="spellStart"/>
            <w:r w:rsidRPr="002B5B8B">
              <w:rPr>
                <w:sz w:val="20"/>
                <w:szCs w:val="20"/>
              </w:rPr>
              <w:t>vitro</w:t>
            </w:r>
            <w:proofErr w:type="spellEnd"/>
            <w:r w:rsidRPr="002B5B8B">
              <w:rPr>
                <w:sz w:val="20"/>
                <w:szCs w:val="20"/>
              </w:rPr>
              <w:t xml:space="preserve"> в автоматизированной системе </w:t>
            </w:r>
            <w:proofErr w:type="spellStart"/>
            <w:r w:rsidRPr="002B5B8B">
              <w:rPr>
                <w:sz w:val="20"/>
                <w:szCs w:val="20"/>
              </w:rPr>
              <w:t>GeneXpert</w:t>
            </w:r>
            <w:proofErr w:type="spellEnd"/>
            <w:r w:rsidRPr="002B5B8B">
              <w:rPr>
                <w:sz w:val="20"/>
                <w:szCs w:val="20"/>
              </w:rPr>
              <w:t xml:space="preserve"> методом ПЦР для обнаружения и количественного определения РНК ВИЧ типа 1в образцах плазмы, полученной от ВИЧ-1 инфицированных лиц. Линейный диапазон от 40 до 10000000 копий /</w:t>
            </w:r>
            <w:proofErr w:type="spellStart"/>
            <w:r w:rsidRPr="002B5B8B">
              <w:rPr>
                <w:sz w:val="20"/>
                <w:szCs w:val="20"/>
              </w:rPr>
              <w:t>мл</w:t>
            </w:r>
            <w:proofErr w:type="gramStart"/>
            <w:r w:rsidRPr="002B5B8B">
              <w:rPr>
                <w:sz w:val="20"/>
                <w:szCs w:val="20"/>
              </w:rPr>
              <w:t>.К</w:t>
            </w:r>
            <w:proofErr w:type="gramEnd"/>
            <w:r w:rsidRPr="002B5B8B">
              <w:rPr>
                <w:sz w:val="20"/>
                <w:szCs w:val="20"/>
              </w:rPr>
              <w:t>артриджи</w:t>
            </w:r>
            <w:proofErr w:type="spellEnd"/>
            <w:r w:rsidRPr="002B5B8B">
              <w:rPr>
                <w:sz w:val="20"/>
                <w:szCs w:val="20"/>
              </w:rPr>
              <w:t xml:space="preserve"> одноразовые, содержат реактивы для экстракции НК их пробы и процессы ОТ-ПЦР. Тест должен содержать реактивы для обнаружения РНК ВИЧ-1 в исследуемом образце и два внутренних контроля для количественной оценки РНК ВИЧ-1. Упаковка содержит одноразовые пипетки объёмом 1,0 млх10 </w:t>
            </w:r>
            <w:proofErr w:type="spellStart"/>
            <w:proofErr w:type="gramStart"/>
            <w:r w:rsidRPr="002B5B8B">
              <w:rPr>
                <w:sz w:val="20"/>
                <w:szCs w:val="20"/>
              </w:rPr>
              <w:t>шт</w:t>
            </w:r>
            <w:proofErr w:type="spellEnd"/>
            <w:proofErr w:type="gramEnd"/>
            <w:r w:rsidRPr="002B5B8B">
              <w:rPr>
                <w:sz w:val="20"/>
                <w:szCs w:val="20"/>
              </w:rPr>
              <w:t>, компакт диск с описанием теста</w:t>
            </w:r>
          </w:p>
        </w:tc>
        <w:tc>
          <w:tcPr>
            <w:tcW w:w="993" w:type="dxa"/>
            <w:tcBorders>
              <w:top w:val="nil"/>
              <w:left w:val="nil"/>
              <w:bottom w:val="single" w:sz="4" w:space="0" w:color="auto"/>
              <w:right w:val="single" w:sz="4" w:space="0" w:color="auto"/>
            </w:tcBorders>
            <w:shd w:val="clear" w:color="000000" w:fill="FFFFFF"/>
            <w:vAlign w:val="center"/>
          </w:tcPr>
          <w:p w:rsidR="007B3E58" w:rsidRPr="002B5B8B" w:rsidRDefault="002B5B8B" w:rsidP="0023699D">
            <w:pPr>
              <w:pStyle w:val="11"/>
              <w:rPr>
                <w:spacing w:val="-4"/>
                <w:szCs w:val="28"/>
                <w:lang w:val="kk-KZ"/>
              </w:rPr>
            </w:pPr>
            <w:r>
              <w:rPr>
                <w:spacing w:val="-4"/>
                <w:szCs w:val="28"/>
                <w:lang w:val="kk-KZ"/>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7B3E58" w:rsidRDefault="002B5B8B" w:rsidP="00E64E1E">
            <w:pPr>
              <w:pStyle w:val="11"/>
              <w:jc w:val="center"/>
              <w:rPr>
                <w:spacing w:val="-4"/>
                <w:szCs w:val="28"/>
                <w:lang w:val="kk-KZ"/>
              </w:rPr>
            </w:pPr>
            <w:r>
              <w:rPr>
                <w:spacing w:val="-4"/>
                <w:szCs w:val="28"/>
                <w:lang w:val="kk-KZ"/>
              </w:rPr>
              <w:t>60</w:t>
            </w:r>
          </w:p>
        </w:tc>
        <w:tc>
          <w:tcPr>
            <w:tcW w:w="1276" w:type="dxa"/>
            <w:tcBorders>
              <w:top w:val="nil"/>
              <w:left w:val="nil"/>
              <w:bottom w:val="single" w:sz="4" w:space="0" w:color="auto"/>
              <w:right w:val="single" w:sz="4" w:space="0" w:color="auto"/>
            </w:tcBorders>
            <w:shd w:val="clear" w:color="000000" w:fill="FFFFFF"/>
            <w:noWrap/>
            <w:vAlign w:val="center"/>
          </w:tcPr>
          <w:p w:rsidR="007B3E58" w:rsidRPr="00E64E1E" w:rsidRDefault="00E64E1E" w:rsidP="00E64E1E">
            <w:pPr>
              <w:pStyle w:val="11"/>
              <w:jc w:val="center"/>
              <w:rPr>
                <w:lang w:val="en-US"/>
              </w:rPr>
            </w:pPr>
            <w:r>
              <w:rPr>
                <w:lang w:val="en-US"/>
              </w:rPr>
              <w:t>259000</w:t>
            </w:r>
          </w:p>
        </w:tc>
        <w:tc>
          <w:tcPr>
            <w:tcW w:w="1749" w:type="dxa"/>
            <w:tcBorders>
              <w:top w:val="nil"/>
              <w:left w:val="nil"/>
              <w:bottom w:val="single" w:sz="4" w:space="0" w:color="auto"/>
              <w:right w:val="single" w:sz="4" w:space="0" w:color="auto"/>
            </w:tcBorders>
            <w:shd w:val="clear" w:color="000000" w:fill="FFFFFF"/>
            <w:noWrap/>
            <w:vAlign w:val="center"/>
          </w:tcPr>
          <w:p w:rsidR="007B3E58" w:rsidRPr="00E64E1E" w:rsidRDefault="00E64E1E" w:rsidP="00F15F7F">
            <w:pPr>
              <w:jc w:val="center"/>
              <w:rPr>
                <w:color w:val="000000"/>
                <w:sz w:val="20"/>
                <w:szCs w:val="20"/>
                <w:lang w:val="en-US"/>
              </w:rPr>
            </w:pPr>
            <w:r>
              <w:rPr>
                <w:color w:val="000000"/>
                <w:sz w:val="20"/>
                <w:szCs w:val="20"/>
                <w:lang w:val="en-US"/>
              </w:rPr>
              <w:t>15540000</w:t>
            </w:r>
          </w:p>
        </w:tc>
      </w:tr>
      <w:tr w:rsidR="0023699D" w:rsidRPr="0090545E" w:rsidTr="005A3551">
        <w:trPr>
          <w:trHeight w:val="182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23699D" w:rsidRPr="0090545E" w:rsidRDefault="0023699D" w:rsidP="0023699D">
            <w:pPr>
              <w:jc w:val="center"/>
              <w:rPr>
                <w:lang w:val="kk-KZ"/>
              </w:rPr>
            </w:pPr>
          </w:p>
        </w:tc>
        <w:tc>
          <w:tcPr>
            <w:tcW w:w="13863" w:type="dxa"/>
            <w:gridSpan w:val="5"/>
            <w:tcBorders>
              <w:top w:val="nil"/>
              <w:left w:val="nil"/>
              <w:bottom w:val="single" w:sz="4" w:space="0" w:color="auto"/>
              <w:right w:val="single" w:sz="4" w:space="0" w:color="auto"/>
            </w:tcBorders>
            <w:shd w:val="clear" w:color="000000" w:fill="FFFFFF"/>
            <w:vAlign w:val="center"/>
          </w:tcPr>
          <w:p w:rsidR="0023699D" w:rsidRPr="0090545E" w:rsidRDefault="0023699D" w:rsidP="0023699D">
            <w:pPr>
              <w:rPr>
                <w:b/>
              </w:rPr>
            </w:pPr>
            <w:r w:rsidRPr="0090545E">
              <w:rPr>
                <w:b/>
              </w:rPr>
              <w:t>Итого:</w:t>
            </w:r>
          </w:p>
        </w:tc>
        <w:tc>
          <w:tcPr>
            <w:tcW w:w="1749" w:type="dxa"/>
            <w:tcBorders>
              <w:top w:val="nil"/>
              <w:left w:val="nil"/>
              <w:bottom w:val="single" w:sz="4" w:space="0" w:color="auto"/>
              <w:right w:val="single" w:sz="4" w:space="0" w:color="auto"/>
            </w:tcBorders>
            <w:shd w:val="clear" w:color="000000" w:fill="FFFFFF"/>
            <w:noWrap/>
            <w:vAlign w:val="center"/>
          </w:tcPr>
          <w:p w:rsidR="0023699D" w:rsidRPr="0090545E" w:rsidRDefault="000C252D" w:rsidP="00C33927">
            <w:pPr>
              <w:jc w:val="center"/>
              <w:rPr>
                <w:b/>
              </w:rPr>
            </w:pPr>
            <w:r w:rsidRPr="000C252D">
              <w:rPr>
                <w:b/>
                <w:sz w:val="20"/>
                <w:szCs w:val="20"/>
              </w:rPr>
              <w:t>17</w:t>
            </w:r>
            <w:r>
              <w:rPr>
                <w:b/>
                <w:sz w:val="20"/>
                <w:szCs w:val="20"/>
                <w:lang w:val="en-US"/>
              </w:rPr>
              <w:t> </w:t>
            </w:r>
            <w:r w:rsidRPr="000C252D">
              <w:rPr>
                <w:b/>
                <w:sz w:val="20"/>
                <w:szCs w:val="20"/>
              </w:rPr>
              <w:t>136 824</w:t>
            </w:r>
            <w:r w:rsidRPr="00F15F7F">
              <w:rPr>
                <w:b/>
                <w:sz w:val="20"/>
                <w:szCs w:val="20"/>
                <w:lang w:val="kk-KZ"/>
              </w:rPr>
              <w:t xml:space="preserve"> (</w:t>
            </w:r>
            <w:proofErr w:type="gramStart"/>
            <w:r>
              <w:rPr>
                <w:b/>
                <w:sz w:val="20"/>
                <w:szCs w:val="20"/>
                <w:lang w:val="en-US"/>
              </w:rPr>
              <w:t>c</w:t>
            </w:r>
            <w:proofErr w:type="gramEnd"/>
            <w:r>
              <w:rPr>
                <w:b/>
                <w:sz w:val="20"/>
                <w:szCs w:val="20"/>
                <w:lang w:val="kk-KZ"/>
              </w:rPr>
              <w:t>ем</w:t>
            </w:r>
            <w:proofErr w:type="spellStart"/>
            <w:r>
              <w:rPr>
                <w:b/>
                <w:sz w:val="20"/>
                <w:szCs w:val="20"/>
              </w:rPr>
              <w:t>надцать</w:t>
            </w:r>
            <w:proofErr w:type="spellEnd"/>
            <w:r w:rsidRPr="00F15F7F">
              <w:rPr>
                <w:b/>
                <w:sz w:val="20"/>
                <w:szCs w:val="20"/>
                <w:lang w:val="kk-KZ"/>
              </w:rPr>
              <w:t xml:space="preserve">  миллионов </w:t>
            </w:r>
            <w:r>
              <w:rPr>
                <w:b/>
                <w:sz w:val="20"/>
                <w:szCs w:val="20"/>
                <w:lang w:val="kk-KZ"/>
              </w:rPr>
              <w:t>сто тридцать шесть</w:t>
            </w:r>
            <w:r w:rsidRPr="00F15F7F">
              <w:rPr>
                <w:b/>
                <w:sz w:val="20"/>
                <w:szCs w:val="20"/>
                <w:lang w:val="kk-KZ"/>
              </w:rPr>
              <w:t xml:space="preserve"> тысяч</w:t>
            </w:r>
            <w:r>
              <w:rPr>
                <w:b/>
                <w:sz w:val="20"/>
                <w:szCs w:val="20"/>
                <w:lang w:val="kk-KZ"/>
              </w:rPr>
              <w:t xml:space="preserve"> восемьсот двадцать четыре</w:t>
            </w:r>
            <w:r w:rsidRPr="00F15F7F">
              <w:rPr>
                <w:b/>
                <w:sz w:val="20"/>
                <w:szCs w:val="20"/>
                <w:lang w:val="kk-KZ"/>
              </w:rPr>
              <w:t>) тенге 00 тиын</w:t>
            </w:r>
          </w:p>
        </w:tc>
      </w:tr>
    </w:tbl>
    <w:p w:rsidR="007F1041" w:rsidRPr="0023699D" w:rsidRDefault="007F1041" w:rsidP="00851D30">
      <w:pPr>
        <w:shd w:val="clear" w:color="auto" w:fill="FFFFFF" w:themeFill="background1"/>
        <w:rPr>
          <w:b/>
        </w:rPr>
      </w:pPr>
    </w:p>
    <w:tbl>
      <w:tblPr>
        <w:tblW w:w="1545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7513"/>
      </w:tblGrid>
      <w:tr w:rsidR="001A07DF" w:rsidRPr="00584FC5" w:rsidTr="004950B1">
        <w:tc>
          <w:tcPr>
            <w:tcW w:w="7939" w:type="dxa"/>
          </w:tcPr>
          <w:p w:rsidR="001A07DF" w:rsidRPr="00594BD6" w:rsidRDefault="001A07DF" w:rsidP="00DD4466">
            <w:pPr>
              <w:jc w:val="center"/>
              <w:rPr>
                <w:sz w:val="19"/>
                <w:szCs w:val="19"/>
                <w:lang w:val="kk-KZ"/>
              </w:rPr>
            </w:pPr>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00E97C9F">
              <w:rPr>
                <w:b/>
                <w:sz w:val="18"/>
                <w:szCs w:val="18"/>
                <w:lang w:val="kk-KZ"/>
              </w:rPr>
              <w:t xml:space="preserve"> Масалимов А.Б.</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w:t>
            </w:r>
            <w:r w:rsidR="007D6223">
              <w:rPr>
                <w:color w:val="000000"/>
                <w:sz w:val="19"/>
                <w:szCs w:val="19"/>
                <w:lang w:val="kk-KZ"/>
              </w:rPr>
              <w:t>3</w:t>
            </w:r>
            <w:r w:rsidRPr="00380C25">
              <w:rPr>
                <w:color w:val="000000"/>
                <w:sz w:val="19"/>
                <w:szCs w:val="19"/>
                <w:lang w:val="kk-KZ"/>
              </w:rPr>
              <w:t xml:space="preserve"> жылғы </w:t>
            </w:r>
            <w:r w:rsidR="007D6223">
              <w:rPr>
                <w:color w:val="000000"/>
                <w:sz w:val="19"/>
                <w:szCs w:val="19"/>
                <w:lang w:val="kk-KZ"/>
              </w:rPr>
              <w:t>7 маусымдағы № 110</w:t>
            </w:r>
            <w:r w:rsidRPr="00380C25">
              <w:rPr>
                <w:color w:val="000000"/>
                <w:sz w:val="19"/>
                <w:szCs w:val="19"/>
                <w:lang w:val="kk-KZ"/>
              </w:rPr>
              <w:t xml:space="preserve"> қаулысымен бекітілген </w:t>
            </w:r>
            <w:r w:rsidRPr="00D15B3E">
              <w:rPr>
                <w:color w:val="000000"/>
                <w:sz w:val="19"/>
                <w:szCs w:val="19"/>
                <w:lang w:val="kk-KZ"/>
              </w:rPr>
              <w:t xml:space="preserve">Тегін медициналық көмектің кепілдік берілген </w:t>
            </w:r>
            <w:r w:rsidRPr="00D15B3E">
              <w:rPr>
                <w:color w:val="000000"/>
                <w:sz w:val="19"/>
                <w:szCs w:val="19"/>
                <w:lang w:val="kk-KZ"/>
              </w:rPr>
              <w:lastRenderedPageBreak/>
              <w:t>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1"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2" w:name="z138"/>
            <w:bookmarkEnd w:id="11"/>
            <w:r w:rsidRPr="00380C25">
              <w:rPr>
                <w:color w:val="000000"/>
                <w:sz w:val="19"/>
                <w:szCs w:val="19"/>
                <w:lang w:val="kk-KZ"/>
              </w:rPr>
              <w:t>      1. Осы Шартта төменде санамаланған ұғымдарға мынадай түсінік беріледі:</w:t>
            </w:r>
          </w:p>
          <w:bookmarkEnd w:id="12"/>
          <w:p w:rsidR="001A07DF" w:rsidRPr="00380C25" w:rsidRDefault="001A07DF" w:rsidP="00DD4466">
            <w:pPr>
              <w:jc w:val="both"/>
              <w:rPr>
                <w:sz w:val="19"/>
                <w:szCs w:val="19"/>
                <w:lang w:val="kk-KZ"/>
              </w:rPr>
            </w:pPr>
            <w:r w:rsidRPr="00380C25">
              <w:rPr>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3"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4" w:name="z140"/>
            <w:bookmarkEnd w:id="13"/>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5" w:name="z141"/>
            <w:bookmarkEnd w:id="14"/>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5"/>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6" w:name="z142"/>
            <w:r w:rsidRPr="00166F15">
              <w:rPr>
                <w:b/>
                <w:color w:val="000000"/>
                <w:sz w:val="19"/>
                <w:szCs w:val="19"/>
                <w:lang w:val="kk-KZ"/>
              </w:rPr>
              <w:t xml:space="preserve"> 3-тарау. Шарттың бағасы және төлемі</w:t>
            </w:r>
          </w:p>
          <w:p w:rsidR="001A07DF" w:rsidRPr="00166F15" w:rsidRDefault="001A07DF" w:rsidP="00DD4466">
            <w:pPr>
              <w:jc w:val="both"/>
              <w:rPr>
                <w:sz w:val="19"/>
                <w:szCs w:val="19"/>
                <w:lang w:val="kk-KZ"/>
              </w:rPr>
            </w:pPr>
            <w:bookmarkStart w:id="17" w:name="z143"/>
            <w:bookmarkEnd w:id="16"/>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18" w:name="z144"/>
            <w:bookmarkEnd w:id="17"/>
            <w:r w:rsidRPr="00166F15">
              <w:rPr>
                <w:color w:val="000000"/>
                <w:sz w:val="19"/>
                <w:szCs w:val="19"/>
                <w:lang w:val="kk-KZ"/>
              </w:rPr>
              <w:t>      5. Өнім берушіге берілген тауарлар үшін ақы төлеу мынадай шарттарда жүргізіледі:</w:t>
            </w:r>
          </w:p>
          <w:bookmarkEnd w:id="18"/>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lastRenderedPageBreak/>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19" w:name="z145"/>
            <w:r w:rsidRPr="00166F15">
              <w:rPr>
                <w:color w:val="000000"/>
                <w:sz w:val="19"/>
                <w:szCs w:val="19"/>
                <w:lang w:val="kk-KZ"/>
              </w:rPr>
              <w:t>      6. Төлем алдындағы қажетті құжаттар:</w:t>
            </w:r>
          </w:p>
          <w:bookmarkEnd w:id="19"/>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0"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1" w:name="z147"/>
            <w:bookmarkEnd w:id="20"/>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2" w:name="z148"/>
            <w:bookmarkEnd w:id="21"/>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2"/>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3"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4" w:name="z150"/>
            <w:bookmarkEnd w:id="23"/>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4"/>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5"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6" w:name="z152"/>
            <w:bookmarkEnd w:id="25"/>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27" w:name="z153"/>
            <w:bookmarkEnd w:id="26"/>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28" w:name="z154"/>
            <w:bookmarkEnd w:id="27"/>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29" w:name="z155"/>
            <w:bookmarkEnd w:id="28"/>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0" w:name="z156"/>
            <w:bookmarkEnd w:id="29"/>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1" w:name="z157"/>
            <w:bookmarkEnd w:id="30"/>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2" w:name="z158"/>
            <w:bookmarkEnd w:id="31"/>
            <w:r w:rsidRPr="00EE4485">
              <w:rPr>
                <w:color w:val="000000"/>
                <w:sz w:val="19"/>
                <w:szCs w:val="19"/>
                <w:lang w:val="kk-KZ"/>
              </w:rPr>
              <w:t xml:space="preserve">      17. Тапсырыс беруші Өнім берушіден Өнім беруші дайындайтын немесе өткізетін қосалқы </w:t>
            </w:r>
            <w:r w:rsidRPr="00EE4485">
              <w:rPr>
                <w:color w:val="000000"/>
                <w:sz w:val="19"/>
                <w:szCs w:val="19"/>
                <w:lang w:val="kk-KZ"/>
              </w:rPr>
              <w:lastRenderedPageBreak/>
              <w:t>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3" w:name="z159"/>
            <w:bookmarkEnd w:id="32"/>
            <w:r w:rsidRPr="00EE4485">
              <w:rPr>
                <w:color w:val="000000"/>
                <w:sz w:val="19"/>
                <w:szCs w:val="19"/>
                <w:lang w:val="kk-KZ"/>
              </w:rPr>
              <w:t>      18. Өнім беруші қосалқы бөлшектерді өндіруді тоқтатқан жағдайда:</w:t>
            </w:r>
          </w:p>
          <w:bookmarkEnd w:id="33"/>
          <w:p w:rsidR="001A07DF" w:rsidRPr="00EE4485" w:rsidRDefault="001A07DF" w:rsidP="00DD4466">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4" w:name="z160"/>
            <w:r w:rsidRPr="00EE4485">
              <w:rPr>
                <w:color w:val="000000"/>
                <w:sz w:val="19"/>
                <w:szCs w:val="19"/>
                <w:lang w:val="kk-KZ"/>
              </w:rPr>
              <w:t>      19. Өнім беруші Шарт шеңберінде берілген тауарлардың:</w:t>
            </w:r>
          </w:p>
          <w:bookmarkEnd w:id="34"/>
          <w:p w:rsidR="001A07DF" w:rsidRPr="00EE4485" w:rsidRDefault="001A07DF" w:rsidP="00DD4466">
            <w:pPr>
              <w:jc w:val="both"/>
              <w:rPr>
                <w:sz w:val="19"/>
                <w:szCs w:val="19"/>
                <w:lang w:val="kk-KZ"/>
              </w:rPr>
            </w:pPr>
            <w:r w:rsidRPr="00EE4485">
              <w:rPr>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5"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6" w:name="z162"/>
            <w:bookmarkEnd w:id="35"/>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37" w:name="z163"/>
            <w:bookmarkEnd w:id="36"/>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38" w:name="z164"/>
            <w:bookmarkEnd w:id="37"/>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39" w:name="z165"/>
            <w:bookmarkEnd w:id="38"/>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0" w:name="z166"/>
            <w:bookmarkEnd w:id="39"/>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1" w:name="z167"/>
            <w:bookmarkEnd w:id="40"/>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2" w:name="z168"/>
            <w:bookmarkEnd w:id="41"/>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3" w:name="z169"/>
            <w:bookmarkEnd w:id="42"/>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4" w:name="z170"/>
            <w:bookmarkEnd w:id="43"/>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5" w:name="z171"/>
            <w:bookmarkEnd w:id="44"/>
            <w:r w:rsidRPr="00270B43">
              <w:rPr>
                <w:color w:val="000000"/>
                <w:sz w:val="19"/>
                <w:szCs w:val="19"/>
                <w:lang w:val="kk-KZ"/>
              </w:rPr>
              <w:t xml:space="preserve">      29. Өнім беруші тарапынан жеткізілімді орындауды кешіктіру Шарттың орындалуын </w:t>
            </w:r>
            <w:r w:rsidRPr="00270B43">
              <w:rPr>
                <w:color w:val="000000"/>
                <w:sz w:val="19"/>
                <w:szCs w:val="19"/>
                <w:lang w:val="kk-KZ"/>
              </w:rPr>
              <w:lastRenderedPageBreak/>
              <w:t>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6" w:name="z172"/>
            <w:bookmarkEnd w:id="45"/>
            <w:r w:rsidRPr="00270B43">
              <w:rPr>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6"/>
          <w:p w:rsidR="001A07DF" w:rsidRPr="00270B43" w:rsidRDefault="001A07DF" w:rsidP="00DD4466">
            <w:pPr>
              <w:jc w:val="both"/>
              <w:rPr>
                <w:sz w:val="19"/>
                <w:szCs w:val="19"/>
                <w:lang w:val="kk-KZ"/>
              </w:rPr>
            </w:pPr>
            <w:r w:rsidRPr="00270B43">
              <w:rPr>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47"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48" w:name="z175"/>
            <w:bookmarkEnd w:id="47"/>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49" w:name="z176"/>
            <w:bookmarkEnd w:id="48"/>
            <w:r w:rsidRPr="00270B43">
              <w:rPr>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49"/>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0"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0"/>
          <w:p w:rsidR="001A07DF" w:rsidRPr="00270B43" w:rsidRDefault="001A07DF" w:rsidP="00DD4466">
            <w:pPr>
              <w:jc w:val="both"/>
              <w:rPr>
                <w:sz w:val="19"/>
                <w:szCs w:val="19"/>
                <w:lang w:val="kk-KZ"/>
              </w:rPr>
            </w:pPr>
            <w:r w:rsidRPr="00270B43">
              <w:rPr>
                <w:color w:val="000000"/>
                <w:sz w:val="19"/>
                <w:szCs w:val="19"/>
                <w:lang w:val="kk-KZ"/>
              </w:rPr>
              <w:t xml:space="preserve">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w:t>
            </w:r>
            <w:r w:rsidRPr="00270B43">
              <w:rPr>
                <w:color w:val="000000"/>
                <w:sz w:val="19"/>
                <w:szCs w:val="19"/>
                <w:lang w:val="kk-KZ"/>
              </w:rPr>
              <w:lastRenderedPageBreak/>
              <w:t>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1"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2" w:name="z181"/>
            <w:bookmarkEnd w:id="51"/>
            <w:r w:rsidRPr="00270B43">
              <w:rPr>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3" w:name="z182"/>
            <w:bookmarkEnd w:id="52"/>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4" w:name="z183"/>
            <w:bookmarkEnd w:id="53"/>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4"/>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5"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6" w:name="z185"/>
            <w:bookmarkEnd w:id="55"/>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57" w:name="z186"/>
            <w:bookmarkEnd w:id="56"/>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58" w:name="z187"/>
            <w:bookmarkEnd w:id="57"/>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59" w:name="z188"/>
            <w:bookmarkEnd w:id="58"/>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0" w:name="z189"/>
            <w:bookmarkEnd w:id="59"/>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1" w:name="z190"/>
            <w:bookmarkEnd w:id="60"/>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2" w:name="z191"/>
            <w:bookmarkEnd w:id="61"/>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2"/>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3" w:name="z192"/>
            <w:r w:rsidRPr="00270B43">
              <w:rPr>
                <w:color w:val="000000"/>
                <w:sz w:val="19"/>
                <w:szCs w:val="19"/>
                <w:lang w:val="kk-KZ"/>
              </w:rPr>
              <w:t xml:space="preserve">      47. Осы тауарды сатып алу Шарты Тапсырыс берушінің дәрілік заттар мен </w:t>
            </w:r>
            <w:r w:rsidRPr="00270B43">
              <w:rPr>
                <w:color w:val="000000"/>
                <w:sz w:val="19"/>
                <w:szCs w:val="19"/>
                <w:lang w:val="kk-KZ"/>
              </w:rPr>
              <w:lastRenderedPageBreak/>
              <w:t>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4" w:name="z193"/>
            <w:bookmarkEnd w:id="63"/>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D47D3C" w:rsidRDefault="00D47D3C" w:rsidP="00DD4466">
            <w:pPr>
              <w:jc w:val="center"/>
              <w:rPr>
                <w:b/>
                <w:color w:val="000000"/>
                <w:sz w:val="19"/>
                <w:szCs w:val="19"/>
                <w:lang w:val="kk-KZ"/>
              </w:rPr>
            </w:pPr>
          </w:p>
          <w:p w:rsidR="00D47D3C" w:rsidRDefault="00D47D3C"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AF1AC1">
              <w:trPr>
                <w:trHeight w:val="148"/>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 xml:space="preserve">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7"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E835CD" w:rsidRDefault="001A07DF" w:rsidP="001A07DF">
                  <w:pPr>
                    <w:tabs>
                      <w:tab w:val="left" w:pos="403"/>
                    </w:tabs>
                    <w:rPr>
                      <w:b/>
                      <w:sz w:val="18"/>
                      <w:szCs w:val="18"/>
                      <w:lang w:val="kk-KZ"/>
                    </w:rPr>
                  </w:pPr>
                  <w:r w:rsidRPr="001A07DF">
                    <w:rPr>
                      <w:sz w:val="18"/>
                      <w:szCs w:val="18"/>
                    </w:rPr>
                    <w:t>тел</w:t>
                  </w:r>
                  <w:r w:rsidRPr="00641381">
                    <w:rPr>
                      <w:sz w:val="18"/>
                      <w:szCs w:val="18"/>
                    </w:rPr>
                    <w:t>.: 8</w:t>
                  </w:r>
                  <w:r w:rsidR="00E835CD">
                    <w:rPr>
                      <w:sz w:val="18"/>
                      <w:szCs w:val="18"/>
                      <w:lang w:val="en-US"/>
                    </w:rPr>
                    <w:t> </w:t>
                  </w:r>
                  <w:r w:rsidR="007D6223">
                    <w:rPr>
                      <w:sz w:val="18"/>
                      <w:szCs w:val="18"/>
                      <w:lang w:val="kk-KZ"/>
                    </w:rPr>
                    <w:t>7078852249</w:t>
                  </w:r>
                </w:p>
                <w:p w:rsidR="001A07DF" w:rsidRPr="00641381" w:rsidRDefault="001A07DF" w:rsidP="001A07DF">
                  <w:pPr>
                    <w:tabs>
                      <w:tab w:val="left" w:pos="403"/>
                    </w:tabs>
                    <w:jc w:val="both"/>
                    <w:rPr>
                      <w:b/>
                      <w:sz w:val="18"/>
                      <w:szCs w:val="18"/>
                    </w:rPr>
                  </w:pPr>
                </w:p>
                <w:p w:rsidR="001A07DF" w:rsidRPr="00E835CD" w:rsidRDefault="001A07DF" w:rsidP="001A07DF">
                  <w:pPr>
                    <w:tabs>
                      <w:tab w:val="left" w:pos="403"/>
                    </w:tabs>
                    <w:jc w:val="both"/>
                    <w:rPr>
                      <w:b/>
                      <w:sz w:val="18"/>
                      <w:szCs w:val="18"/>
                      <w:lang w:val="kk-KZ"/>
                    </w:rPr>
                  </w:pPr>
                  <w:r w:rsidRPr="001A07DF">
                    <w:rPr>
                      <w:b/>
                      <w:sz w:val="18"/>
                      <w:szCs w:val="18"/>
                    </w:rPr>
                    <w:t>Директор</w:t>
                  </w:r>
                  <w:r w:rsidR="00E835CD">
                    <w:rPr>
                      <w:b/>
                      <w:sz w:val="18"/>
                      <w:szCs w:val="18"/>
                      <w:lang w:val="kk-KZ"/>
                    </w:rPr>
                    <w:t xml:space="preserve"> </w:t>
                  </w:r>
                  <w:r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E3100F" w:rsidRDefault="001A07DF" w:rsidP="00E3100F">
                  <w:pPr>
                    <w:tabs>
                      <w:tab w:val="left" w:pos="403"/>
                    </w:tabs>
                    <w:jc w:val="both"/>
                    <w:rPr>
                      <w:rFonts w:ascii="Times New Roman" w:hAnsi="Times New Roman"/>
                      <w:b/>
                      <w:sz w:val="18"/>
                      <w:szCs w:val="18"/>
                      <w:lang w:val="en-US"/>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tc>
            </w:tr>
            <w:bookmarkEnd w:id="64"/>
          </w:tbl>
          <w:p w:rsidR="00E3100F" w:rsidRDefault="00E3100F" w:rsidP="00D47D3C">
            <w:pPr>
              <w:jc w:val="center"/>
              <w:rPr>
                <w:b/>
                <w:color w:val="000000"/>
                <w:sz w:val="19"/>
                <w:szCs w:val="19"/>
                <w:lang w:val="en-US"/>
              </w:rPr>
            </w:pPr>
          </w:p>
          <w:p w:rsidR="00D47D3C" w:rsidRDefault="00D47D3C" w:rsidP="00D47D3C">
            <w:pPr>
              <w:jc w:val="center"/>
              <w:rPr>
                <w:b/>
                <w:color w:val="000000"/>
                <w:sz w:val="19"/>
                <w:szCs w:val="19"/>
                <w:lang w:val="kk-KZ"/>
              </w:rPr>
            </w:pPr>
            <w:bookmarkStart w:id="65" w:name="_GoBack"/>
            <w:bookmarkEnd w:id="65"/>
            <w:r w:rsidRPr="002B7A2C">
              <w:rPr>
                <w:b/>
                <w:color w:val="000000"/>
                <w:sz w:val="19"/>
                <w:szCs w:val="19"/>
                <w:lang w:val="kk-KZ"/>
              </w:rPr>
              <w:lastRenderedPageBreak/>
              <w:t>Өнім беруші:</w:t>
            </w:r>
          </w:p>
          <w:p w:rsidR="001A07DF" w:rsidRPr="008871AE" w:rsidRDefault="001A07DF" w:rsidP="00DD4466">
            <w:pPr>
              <w:jc w:val="both"/>
              <w:rPr>
                <w:sz w:val="19"/>
                <w:szCs w:val="19"/>
                <w:lang w:val="kk-KZ"/>
              </w:rPr>
            </w:pP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6"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sidR="00E97C9F">
              <w:rPr>
                <w:b/>
                <w:sz w:val="18"/>
                <w:szCs w:val="18"/>
                <w:lang w:val="kk-KZ"/>
              </w:rPr>
              <w:t>Масалимов А.Б.</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 xml:space="preserve">в рамках гарантированного объема бесплатной медицинской </w:t>
            </w:r>
            <w:r w:rsidR="001A07DF" w:rsidRPr="00D15B3E">
              <w:rPr>
                <w:color w:val="000000"/>
                <w:sz w:val="19"/>
                <w:szCs w:val="19"/>
              </w:rPr>
              <w:lastRenderedPageBreak/>
              <w:t>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w:t>
            </w:r>
            <w:r w:rsidR="007D6223">
              <w:rPr>
                <w:color w:val="000000"/>
                <w:sz w:val="19"/>
                <w:szCs w:val="19"/>
              </w:rPr>
              <w:t>7 июня 2023</w:t>
            </w:r>
            <w:r w:rsidR="001A07DF" w:rsidRPr="00166F15">
              <w:rPr>
                <w:color w:val="000000"/>
                <w:sz w:val="19"/>
                <w:szCs w:val="19"/>
              </w:rPr>
              <w:t xml:space="preserve"> года № </w:t>
            </w:r>
            <w:r w:rsidR="007D6223">
              <w:rPr>
                <w:color w:val="000000"/>
                <w:sz w:val="19"/>
                <w:szCs w:val="19"/>
              </w:rPr>
              <w:t>110</w:t>
            </w:r>
            <w:r w:rsidR="001A07DF" w:rsidRPr="00166F15">
              <w:rPr>
                <w:color w:val="000000"/>
                <w:sz w:val="19"/>
                <w:szCs w:val="19"/>
              </w:rPr>
              <w:t xml:space="preserve">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7" w:name="z254"/>
            <w:bookmarkEnd w:id="66"/>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68" w:name="z255"/>
            <w:bookmarkEnd w:id="67"/>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69" w:name="z256"/>
            <w:bookmarkEnd w:id="68"/>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70" w:name="z257"/>
            <w:bookmarkEnd w:id="69"/>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1" w:name="z258"/>
            <w:bookmarkEnd w:id="70"/>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2" w:name="z259"/>
            <w:bookmarkEnd w:id="71"/>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DD4466">
            <w:pPr>
              <w:jc w:val="both"/>
              <w:rPr>
                <w:sz w:val="19"/>
                <w:szCs w:val="19"/>
              </w:rPr>
            </w:pPr>
            <w:bookmarkStart w:id="73" w:name="z260"/>
            <w:bookmarkEnd w:id="72"/>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4" w:name="z261"/>
            <w:bookmarkEnd w:id="73"/>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5" w:name="z262"/>
            <w:bookmarkEnd w:id="74"/>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6" w:name="z263"/>
            <w:bookmarkEnd w:id="75"/>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7" w:name="z264"/>
            <w:bookmarkEnd w:id="76"/>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78" w:name="z265"/>
            <w:bookmarkEnd w:id="77"/>
            <w:r w:rsidRPr="00166F15">
              <w:rPr>
                <w:color w:val="000000"/>
                <w:sz w:val="19"/>
                <w:szCs w:val="19"/>
              </w:rPr>
              <w:t>     1) настоящий Договор;</w:t>
            </w:r>
          </w:p>
          <w:p w:rsidR="001A07DF" w:rsidRPr="00166F15" w:rsidRDefault="001A07DF" w:rsidP="00DD4466">
            <w:pPr>
              <w:jc w:val="both"/>
              <w:rPr>
                <w:sz w:val="19"/>
                <w:szCs w:val="19"/>
              </w:rPr>
            </w:pPr>
            <w:bookmarkStart w:id="79" w:name="z266"/>
            <w:bookmarkEnd w:id="78"/>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80" w:name="z267"/>
            <w:bookmarkEnd w:id="79"/>
            <w:r w:rsidRPr="00166F15">
              <w:rPr>
                <w:color w:val="000000"/>
                <w:sz w:val="19"/>
                <w:szCs w:val="19"/>
              </w:rPr>
              <w:t>     3) техническая спецификация;</w:t>
            </w:r>
            <w:bookmarkStart w:id="81" w:name="z268"/>
            <w:bookmarkEnd w:id="80"/>
          </w:p>
          <w:p w:rsidR="001A07DF" w:rsidRPr="006A3656" w:rsidRDefault="001A07DF" w:rsidP="00DD4466">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2" w:name="z269"/>
            <w:bookmarkEnd w:id="81"/>
            <w:r w:rsidRPr="00166F15">
              <w:rPr>
                <w:b/>
                <w:color w:val="000000"/>
                <w:sz w:val="19"/>
                <w:szCs w:val="19"/>
              </w:rPr>
              <w:t xml:space="preserve"> Глава 3. Цена Договора и оплата</w:t>
            </w:r>
          </w:p>
          <w:p w:rsidR="001A07DF" w:rsidRPr="00166F15" w:rsidRDefault="001A07DF" w:rsidP="00DD4466">
            <w:pPr>
              <w:jc w:val="both"/>
              <w:rPr>
                <w:sz w:val="19"/>
                <w:szCs w:val="19"/>
              </w:rPr>
            </w:pPr>
            <w:bookmarkStart w:id="83" w:name="z270"/>
            <w:bookmarkEnd w:id="82"/>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 xml:space="preserve">и соответствует цене, </w:t>
            </w:r>
            <w:r w:rsidRPr="00166F15">
              <w:rPr>
                <w:color w:val="000000"/>
                <w:sz w:val="19"/>
                <w:szCs w:val="19"/>
              </w:rPr>
              <w:lastRenderedPageBreak/>
              <w:t>указанной Поставщиком в тендерной заявке.</w:t>
            </w:r>
          </w:p>
          <w:p w:rsidR="001A07DF" w:rsidRPr="00166F15" w:rsidRDefault="001A07DF" w:rsidP="00DD4466">
            <w:pPr>
              <w:jc w:val="both"/>
              <w:rPr>
                <w:sz w:val="19"/>
                <w:szCs w:val="19"/>
              </w:rPr>
            </w:pPr>
            <w:bookmarkStart w:id="84" w:name="z271"/>
            <w:bookmarkEnd w:id="83"/>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5" w:name="z272"/>
            <w:bookmarkEnd w:id="84"/>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6" w:name="z273"/>
            <w:bookmarkEnd w:id="85"/>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7" w:name="z274"/>
            <w:bookmarkEnd w:id="86"/>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88" w:name="z275"/>
            <w:bookmarkEnd w:id="87"/>
            <w:r w:rsidRPr="00166F15">
              <w:rPr>
                <w:color w:val="000000"/>
                <w:sz w:val="19"/>
                <w:szCs w:val="19"/>
              </w:rPr>
              <w:t>      1) копия договора;</w:t>
            </w:r>
          </w:p>
          <w:p w:rsidR="001A07DF" w:rsidRPr="008B2353" w:rsidRDefault="001A07DF" w:rsidP="00DD4466">
            <w:pPr>
              <w:jc w:val="both"/>
              <w:rPr>
                <w:color w:val="000000"/>
                <w:sz w:val="19"/>
                <w:szCs w:val="19"/>
              </w:rPr>
            </w:pPr>
            <w:bookmarkStart w:id="89" w:name="z276"/>
            <w:bookmarkEnd w:id="88"/>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90" w:name="z277"/>
            <w:bookmarkEnd w:id="89"/>
            <w:r w:rsidRPr="00166F15">
              <w:rPr>
                <w:b/>
                <w:color w:val="000000"/>
                <w:sz w:val="19"/>
                <w:szCs w:val="19"/>
              </w:rPr>
              <w:t xml:space="preserve"> Глава 4. Условия поставки и приемки товара</w:t>
            </w:r>
          </w:p>
          <w:p w:rsidR="001A07DF" w:rsidRPr="00166F15" w:rsidRDefault="001A07DF" w:rsidP="00DD4466">
            <w:pPr>
              <w:jc w:val="both"/>
              <w:rPr>
                <w:sz w:val="19"/>
                <w:szCs w:val="19"/>
              </w:rPr>
            </w:pPr>
            <w:bookmarkStart w:id="91" w:name="z278"/>
            <w:bookmarkEnd w:id="90"/>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2" w:name="z279"/>
            <w:bookmarkEnd w:id="91"/>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3" w:name="z280"/>
            <w:bookmarkEnd w:id="92"/>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4" w:name="z281"/>
            <w:bookmarkEnd w:id="93"/>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5" w:name="z282"/>
            <w:bookmarkEnd w:id="94"/>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6" w:name="z283"/>
            <w:bookmarkEnd w:id="95"/>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7" w:name="z284"/>
            <w:bookmarkEnd w:id="96"/>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98" w:name="z285"/>
            <w:bookmarkEnd w:id="97"/>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99" w:name="z286"/>
            <w:bookmarkEnd w:id="98"/>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100" w:name="z287"/>
            <w:bookmarkEnd w:id="99"/>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DD4466">
            <w:pPr>
              <w:rPr>
                <w:sz w:val="19"/>
                <w:szCs w:val="19"/>
              </w:rPr>
            </w:pPr>
            <w:bookmarkStart w:id="101" w:name="z288"/>
            <w:bookmarkEnd w:id="100"/>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2" w:name="z289"/>
            <w:bookmarkEnd w:id="101"/>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w:t>
            </w:r>
            <w:r w:rsidRPr="00166F15">
              <w:rPr>
                <w:color w:val="000000"/>
                <w:sz w:val="19"/>
                <w:szCs w:val="19"/>
              </w:rPr>
              <w:lastRenderedPageBreak/>
              <w:t xml:space="preserve">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2"/>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3" w:name="z291"/>
            <w:r w:rsidRPr="00166F15">
              <w:rPr>
                <w:color w:val="000000"/>
                <w:sz w:val="19"/>
                <w:szCs w:val="19"/>
              </w:rPr>
              <w:t>     16. Цены на сопутствующие услуги включены в цену Договора.</w:t>
            </w:r>
          </w:p>
          <w:p w:rsidR="001A07DF" w:rsidRPr="00166F15" w:rsidRDefault="001A07DF" w:rsidP="00DD4466">
            <w:pPr>
              <w:jc w:val="both"/>
              <w:rPr>
                <w:sz w:val="19"/>
                <w:szCs w:val="19"/>
              </w:rPr>
            </w:pPr>
            <w:bookmarkStart w:id="104" w:name="z292"/>
            <w:bookmarkEnd w:id="103"/>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5" w:name="z293"/>
            <w:bookmarkEnd w:id="104"/>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6" w:name="z294"/>
            <w:bookmarkEnd w:id="105"/>
            <w:r w:rsidRPr="00166F15">
              <w:rPr>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6"/>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7"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08" w:name="z297"/>
            <w:bookmarkEnd w:id="107"/>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09" w:name="z298"/>
            <w:bookmarkEnd w:id="108"/>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10" w:name="z299"/>
            <w:bookmarkEnd w:id="109"/>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1" w:name="z300"/>
            <w:bookmarkEnd w:id="110"/>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2" w:name="z301"/>
            <w:bookmarkEnd w:id="111"/>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3" w:name="z302"/>
            <w:bookmarkEnd w:id="112"/>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4" w:name="z303"/>
            <w:bookmarkEnd w:id="113"/>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5" w:name="z304"/>
            <w:bookmarkEnd w:id="114"/>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6" w:name="z305"/>
            <w:bookmarkEnd w:id="115"/>
            <w:r w:rsidRPr="00166F15">
              <w:rPr>
                <w:color w:val="000000"/>
                <w:sz w:val="19"/>
                <w:szCs w:val="19"/>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166F15">
              <w:rPr>
                <w:color w:val="000000"/>
                <w:sz w:val="19"/>
                <w:szCs w:val="19"/>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7" w:name="z306"/>
            <w:bookmarkEnd w:id="116"/>
            <w:r w:rsidRPr="00166F15">
              <w:rPr>
                <w:b/>
                <w:color w:val="000000"/>
                <w:sz w:val="19"/>
                <w:szCs w:val="19"/>
              </w:rPr>
              <w:t xml:space="preserve"> Глава 6. Ответственность Сторон</w:t>
            </w:r>
          </w:p>
          <w:p w:rsidR="001A07DF" w:rsidRPr="00166F15" w:rsidRDefault="001A07DF" w:rsidP="00DD4466">
            <w:pPr>
              <w:jc w:val="both"/>
              <w:rPr>
                <w:sz w:val="19"/>
                <w:szCs w:val="19"/>
              </w:rPr>
            </w:pPr>
            <w:bookmarkStart w:id="118" w:name="z307"/>
            <w:bookmarkEnd w:id="117"/>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19" w:name="z308"/>
            <w:bookmarkEnd w:id="118"/>
            <w:r w:rsidRPr="00166F15">
              <w:rPr>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20" w:name="z309"/>
            <w:bookmarkEnd w:id="119"/>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1" w:name="z310"/>
            <w:bookmarkEnd w:id="120"/>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2" w:name="z311"/>
            <w:bookmarkEnd w:id="121"/>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3" w:name="z312"/>
            <w:bookmarkEnd w:id="122"/>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4" w:name="z313"/>
            <w:bookmarkEnd w:id="123"/>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5" w:name="z314"/>
            <w:bookmarkEnd w:id="124"/>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6" w:name="z315"/>
            <w:bookmarkEnd w:id="125"/>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7" w:name="z316"/>
            <w:bookmarkEnd w:id="126"/>
            <w:r w:rsidRPr="00166F15">
              <w:rPr>
                <w:color w:val="000000"/>
                <w:sz w:val="19"/>
                <w:szCs w:val="19"/>
              </w:rPr>
              <w:lastRenderedPageBreak/>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A07DF" w:rsidRPr="00166F15" w:rsidRDefault="001A07DF" w:rsidP="00DD4466">
            <w:pPr>
              <w:jc w:val="both"/>
              <w:rPr>
                <w:sz w:val="19"/>
                <w:szCs w:val="19"/>
              </w:rPr>
            </w:pPr>
            <w:bookmarkStart w:id="128" w:name="z317"/>
            <w:bookmarkEnd w:id="127"/>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29" w:name="z318"/>
            <w:bookmarkEnd w:id="128"/>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DD4466">
            <w:pPr>
              <w:jc w:val="both"/>
              <w:rPr>
                <w:sz w:val="19"/>
                <w:szCs w:val="19"/>
              </w:rPr>
            </w:pPr>
            <w:bookmarkStart w:id="130" w:name="z319"/>
            <w:bookmarkEnd w:id="129"/>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1" w:name="z320"/>
            <w:bookmarkEnd w:id="130"/>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2" w:name="z321"/>
            <w:bookmarkEnd w:id="131"/>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3" w:name="z322"/>
            <w:bookmarkEnd w:id="132"/>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4" w:name="z323"/>
            <w:bookmarkEnd w:id="133"/>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5" w:name="z324"/>
            <w:bookmarkEnd w:id="134"/>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6" w:name="z325"/>
            <w:bookmarkEnd w:id="135"/>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DD4466">
            <w:pPr>
              <w:jc w:val="both"/>
              <w:rPr>
                <w:sz w:val="19"/>
                <w:szCs w:val="19"/>
              </w:rPr>
            </w:pPr>
            <w:bookmarkStart w:id="137" w:name="z326"/>
            <w:bookmarkEnd w:id="136"/>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38" w:name="z327"/>
            <w:bookmarkEnd w:id="137"/>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39" w:name="z328"/>
            <w:bookmarkEnd w:id="138"/>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40" w:name="z329"/>
            <w:bookmarkEnd w:id="139"/>
            <w:r w:rsidRPr="00166F15">
              <w:rPr>
                <w:b/>
                <w:color w:val="000000"/>
                <w:sz w:val="19"/>
                <w:szCs w:val="19"/>
              </w:rPr>
              <w:t xml:space="preserve"> Глава 8. Заключительные положения</w:t>
            </w:r>
          </w:p>
          <w:bookmarkEnd w:id="140"/>
          <w:p w:rsidR="001A07DF" w:rsidRPr="00166F15" w:rsidRDefault="001A07DF" w:rsidP="00DD4466">
            <w:pPr>
              <w:jc w:val="both"/>
              <w:rPr>
                <w:sz w:val="19"/>
                <w:szCs w:val="19"/>
              </w:rPr>
            </w:pPr>
            <w:r w:rsidRPr="00166F15">
              <w:rPr>
                <w:color w:val="000000"/>
                <w:sz w:val="19"/>
                <w:szCs w:val="19"/>
              </w:rPr>
              <w:lastRenderedPageBreak/>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1"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DD4466">
            <w:pPr>
              <w:jc w:val="both"/>
              <w:rPr>
                <w:sz w:val="19"/>
                <w:szCs w:val="19"/>
              </w:rPr>
            </w:pPr>
            <w:bookmarkStart w:id="142" w:name="z332"/>
            <w:bookmarkEnd w:id="141"/>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DD4466">
            <w:pPr>
              <w:jc w:val="both"/>
              <w:rPr>
                <w:sz w:val="19"/>
                <w:szCs w:val="19"/>
              </w:rPr>
            </w:pPr>
            <w:bookmarkStart w:id="143" w:name="z333"/>
            <w:bookmarkEnd w:id="142"/>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4" w:name="z334"/>
            <w:bookmarkEnd w:id="143"/>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5" w:name="z335"/>
            <w:bookmarkEnd w:id="144"/>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6" w:name="z336"/>
            <w:bookmarkEnd w:id="145"/>
            <w:r w:rsidRPr="00166F15">
              <w:rPr>
                <w:color w:val="000000"/>
                <w:sz w:val="19"/>
                <w:szCs w:val="19"/>
              </w:rPr>
              <w:t> </w:t>
            </w:r>
            <w:bookmarkStart w:id="147" w:name="z337"/>
            <w:bookmarkEnd w:id="146"/>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E3100F" w:rsidRPr="00166F15" w:rsidRDefault="00E3100F" w:rsidP="00E3100F">
            <w:pPr>
              <w:tabs>
                <w:tab w:val="left" w:pos="403"/>
              </w:tabs>
              <w:rPr>
                <w:b/>
                <w:sz w:val="19"/>
                <w:szCs w:val="19"/>
              </w:rPr>
            </w:pPr>
            <w:r w:rsidRPr="00166F15">
              <w:rPr>
                <w:b/>
                <w:sz w:val="19"/>
                <w:szCs w:val="19"/>
              </w:rPr>
              <w:t>Заказчик:</w:t>
            </w:r>
          </w:p>
          <w:p w:rsidR="00E3100F" w:rsidRPr="001A07DF" w:rsidRDefault="00E3100F" w:rsidP="00E3100F">
            <w:pPr>
              <w:tabs>
                <w:tab w:val="left" w:pos="403"/>
              </w:tabs>
              <w:rPr>
                <w:sz w:val="18"/>
                <w:szCs w:val="18"/>
              </w:rPr>
            </w:pPr>
            <w:r w:rsidRPr="00166F15">
              <w:rPr>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w:t>
            </w:r>
            <w:proofErr w:type="gramStart"/>
            <w:r>
              <w:rPr>
                <w:sz w:val="18"/>
                <w:szCs w:val="18"/>
              </w:rPr>
              <w:t>Казанская</w:t>
            </w:r>
            <w:proofErr w:type="gramEnd"/>
            <w:r w:rsidRPr="001A07DF">
              <w:rPr>
                <w:sz w:val="18"/>
                <w:szCs w:val="18"/>
              </w:rPr>
              <w:t xml:space="preserve"> </w:t>
            </w:r>
            <w:r>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E3100F" w:rsidRPr="00113C26" w:rsidRDefault="00E3100F" w:rsidP="00E3100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8"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E3100F" w:rsidRPr="007D6223" w:rsidRDefault="00E3100F" w:rsidP="00E3100F">
            <w:pPr>
              <w:tabs>
                <w:tab w:val="left" w:pos="403"/>
              </w:tabs>
              <w:rPr>
                <w:b/>
                <w:sz w:val="18"/>
                <w:szCs w:val="18"/>
              </w:rPr>
            </w:pPr>
            <w:r w:rsidRPr="001A07DF">
              <w:rPr>
                <w:sz w:val="18"/>
                <w:szCs w:val="18"/>
              </w:rPr>
              <w:t>тел</w:t>
            </w:r>
            <w:r w:rsidRPr="007D6223">
              <w:rPr>
                <w:sz w:val="18"/>
                <w:szCs w:val="18"/>
              </w:rPr>
              <w:t>.: 8 70</w:t>
            </w:r>
            <w:r>
              <w:rPr>
                <w:sz w:val="18"/>
                <w:szCs w:val="18"/>
              </w:rPr>
              <w:t>78852249</w:t>
            </w:r>
          </w:p>
          <w:p w:rsidR="00E3100F" w:rsidRPr="007D6223" w:rsidRDefault="00E3100F" w:rsidP="00E3100F">
            <w:pPr>
              <w:tabs>
                <w:tab w:val="left" w:pos="403"/>
              </w:tabs>
              <w:rPr>
                <w:b/>
                <w:sz w:val="18"/>
                <w:szCs w:val="18"/>
              </w:rPr>
            </w:pPr>
          </w:p>
          <w:p w:rsidR="00E3100F" w:rsidRPr="00E835CD" w:rsidRDefault="00E3100F" w:rsidP="00E3100F">
            <w:pPr>
              <w:tabs>
                <w:tab w:val="left" w:pos="403"/>
              </w:tabs>
              <w:rPr>
                <w:b/>
                <w:sz w:val="18"/>
                <w:szCs w:val="18"/>
                <w:lang w:val="kk-KZ"/>
              </w:rPr>
            </w:pPr>
            <w:r>
              <w:rPr>
                <w:b/>
                <w:sz w:val="18"/>
                <w:szCs w:val="18"/>
              </w:rPr>
              <w:t>Д</w:t>
            </w:r>
            <w:r w:rsidRPr="001A07DF">
              <w:rPr>
                <w:b/>
                <w:sz w:val="18"/>
                <w:szCs w:val="18"/>
              </w:rPr>
              <w:t>иректор</w:t>
            </w:r>
            <w:r>
              <w:rPr>
                <w:b/>
                <w:sz w:val="18"/>
                <w:szCs w:val="18"/>
                <w:lang w:val="kk-KZ"/>
              </w:rPr>
              <w:t>а</w:t>
            </w:r>
            <w:r w:rsidRPr="001A07DF">
              <w:rPr>
                <w:b/>
                <w:sz w:val="18"/>
                <w:szCs w:val="18"/>
              </w:rPr>
              <w:t xml:space="preserve"> _________</w:t>
            </w:r>
            <w:r>
              <w:rPr>
                <w:b/>
                <w:sz w:val="18"/>
                <w:szCs w:val="18"/>
                <w:lang w:val="kk-KZ"/>
              </w:rPr>
              <w:t>Масалимов А.Б.</w:t>
            </w:r>
          </w:p>
          <w:p w:rsidR="00E3100F" w:rsidRPr="001A07DF" w:rsidRDefault="00E3100F" w:rsidP="00E3100F">
            <w:pPr>
              <w:tabs>
                <w:tab w:val="left" w:pos="403"/>
              </w:tabs>
              <w:rPr>
                <w:b/>
                <w:sz w:val="18"/>
                <w:szCs w:val="18"/>
              </w:rPr>
            </w:pPr>
          </w:p>
          <w:p w:rsidR="00E3100F" w:rsidRPr="001A07DF" w:rsidRDefault="00E3100F" w:rsidP="00E3100F">
            <w:pPr>
              <w:tabs>
                <w:tab w:val="left" w:pos="403"/>
              </w:tabs>
              <w:rPr>
                <w:b/>
                <w:sz w:val="18"/>
                <w:szCs w:val="18"/>
              </w:rPr>
            </w:pPr>
          </w:p>
          <w:p w:rsidR="00E3100F" w:rsidRDefault="00E3100F" w:rsidP="00E3100F">
            <w:pPr>
              <w:rPr>
                <w:b/>
                <w:sz w:val="18"/>
                <w:szCs w:val="18"/>
              </w:rPr>
            </w:pPr>
            <w:r w:rsidRPr="001A07DF">
              <w:rPr>
                <w:b/>
                <w:sz w:val="18"/>
                <w:szCs w:val="18"/>
              </w:rPr>
              <w:t>М.П.</w:t>
            </w:r>
          </w:p>
          <w:p w:rsidR="00E3100F" w:rsidRDefault="00E3100F" w:rsidP="00E3100F">
            <w:pPr>
              <w:rPr>
                <w:b/>
                <w:sz w:val="18"/>
                <w:szCs w:val="18"/>
              </w:rPr>
            </w:pPr>
          </w:p>
          <w:p w:rsidR="00E3100F" w:rsidRPr="00550DB1" w:rsidRDefault="00E3100F" w:rsidP="00E3100F">
            <w:pPr>
              <w:rPr>
                <w:b/>
                <w:color w:val="000000"/>
                <w:sz w:val="19"/>
                <w:szCs w:val="19"/>
              </w:rPr>
            </w:pPr>
          </w:p>
          <w:p w:rsidR="00D47D3C" w:rsidRDefault="00D47D3C" w:rsidP="00D47D3C">
            <w:pPr>
              <w:jc w:val="center"/>
              <w:rPr>
                <w:b/>
                <w:color w:val="000000"/>
                <w:sz w:val="19"/>
                <w:szCs w:val="19"/>
                <w:lang w:val="kk-KZ"/>
              </w:rPr>
            </w:pPr>
          </w:p>
          <w:p w:rsidR="00D47D3C" w:rsidRDefault="00D47D3C" w:rsidP="00D47D3C">
            <w:pPr>
              <w:jc w:val="center"/>
              <w:rPr>
                <w:b/>
                <w:color w:val="000000"/>
                <w:sz w:val="19"/>
                <w:szCs w:val="19"/>
                <w:lang w:val="kk-KZ"/>
              </w:rPr>
            </w:pPr>
            <w:r w:rsidRPr="00067C82">
              <w:rPr>
                <w:b/>
                <w:color w:val="000000"/>
                <w:sz w:val="19"/>
                <w:szCs w:val="19"/>
              </w:rPr>
              <w:lastRenderedPageBreak/>
              <w:t>Поставщик</w:t>
            </w:r>
            <w:r w:rsidRPr="00A31104">
              <w:rPr>
                <w:b/>
                <w:color w:val="000000"/>
                <w:sz w:val="19"/>
                <w:szCs w:val="19"/>
              </w:rPr>
              <w:t>:</w:t>
            </w:r>
          </w:p>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DD4466">
            <w:pPr>
              <w:jc w:val="both"/>
              <w:rPr>
                <w:sz w:val="19"/>
                <w:szCs w:val="19"/>
              </w:rPr>
            </w:pPr>
            <w:r w:rsidRPr="008871AE">
              <w:rPr>
                <w:color w:val="000000"/>
                <w:sz w:val="19"/>
                <w:szCs w:val="19"/>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0"/>
    </w:tbl>
    <w:p w:rsidR="007F1041" w:rsidRPr="00D47D3C" w:rsidRDefault="007F1041" w:rsidP="00D47D3C">
      <w:pPr>
        <w:shd w:val="clear" w:color="auto" w:fill="FFFFFF" w:themeFill="background1"/>
        <w:rPr>
          <w:b/>
          <w:lang w:val="kk-KZ"/>
        </w:rPr>
      </w:pPr>
    </w:p>
    <w:sectPr w:rsidR="007F1041" w:rsidRPr="00D47D3C" w:rsidSect="005A3551">
      <w:pgSz w:w="16838" w:h="11906" w:orient="landscape"/>
      <w:pgMar w:top="567" w:right="113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57BC5"/>
    <w:rsid w:val="00062B1E"/>
    <w:rsid w:val="00066BA3"/>
    <w:rsid w:val="00076BEA"/>
    <w:rsid w:val="00077DC9"/>
    <w:rsid w:val="00083736"/>
    <w:rsid w:val="00090B2F"/>
    <w:rsid w:val="00091CC3"/>
    <w:rsid w:val="00093500"/>
    <w:rsid w:val="000942AB"/>
    <w:rsid w:val="00097887"/>
    <w:rsid w:val="000A4507"/>
    <w:rsid w:val="000A7814"/>
    <w:rsid w:val="000C0ACA"/>
    <w:rsid w:val="000C252D"/>
    <w:rsid w:val="000C3EFF"/>
    <w:rsid w:val="000D2B2B"/>
    <w:rsid w:val="000D6776"/>
    <w:rsid w:val="000F47A0"/>
    <w:rsid w:val="00102B4C"/>
    <w:rsid w:val="00104136"/>
    <w:rsid w:val="00112B04"/>
    <w:rsid w:val="00113C26"/>
    <w:rsid w:val="00114335"/>
    <w:rsid w:val="00120B24"/>
    <w:rsid w:val="00132AC9"/>
    <w:rsid w:val="00137A00"/>
    <w:rsid w:val="00137C31"/>
    <w:rsid w:val="001420D6"/>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5196"/>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99D"/>
    <w:rsid w:val="00236B4E"/>
    <w:rsid w:val="00242001"/>
    <w:rsid w:val="00247D83"/>
    <w:rsid w:val="002501B2"/>
    <w:rsid w:val="00254CBA"/>
    <w:rsid w:val="00254CE2"/>
    <w:rsid w:val="00260A2A"/>
    <w:rsid w:val="0026560F"/>
    <w:rsid w:val="00266656"/>
    <w:rsid w:val="00267FDC"/>
    <w:rsid w:val="00272BC9"/>
    <w:rsid w:val="002738E3"/>
    <w:rsid w:val="00273F54"/>
    <w:rsid w:val="0027461F"/>
    <w:rsid w:val="002758CD"/>
    <w:rsid w:val="00277320"/>
    <w:rsid w:val="002773FE"/>
    <w:rsid w:val="00283356"/>
    <w:rsid w:val="00292D70"/>
    <w:rsid w:val="00297E0A"/>
    <w:rsid w:val="002A2ED0"/>
    <w:rsid w:val="002A4DCB"/>
    <w:rsid w:val="002B0C4B"/>
    <w:rsid w:val="002B3A4A"/>
    <w:rsid w:val="002B5B8B"/>
    <w:rsid w:val="002D1BB9"/>
    <w:rsid w:val="002D3EE8"/>
    <w:rsid w:val="002D65FD"/>
    <w:rsid w:val="002D676D"/>
    <w:rsid w:val="002E0A91"/>
    <w:rsid w:val="002E3B3F"/>
    <w:rsid w:val="002E4533"/>
    <w:rsid w:val="002F4440"/>
    <w:rsid w:val="00301C05"/>
    <w:rsid w:val="00302AF5"/>
    <w:rsid w:val="00303CCE"/>
    <w:rsid w:val="00303E37"/>
    <w:rsid w:val="00304D7B"/>
    <w:rsid w:val="00304E91"/>
    <w:rsid w:val="003073C6"/>
    <w:rsid w:val="00312F90"/>
    <w:rsid w:val="00313F26"/>
    <w:rsid w:val="003205A7"/>
    <w:rsid w:val="00325A51"/>
    <w:rsid w:val="00333AFE"/>
    <w:rsid w:val="00334173"/>
    <w:rsid w:val="00341960"/>
    <w:rsid w:val="00342BB7"/>
    <w:rsid w:val="00342F84"/>
    <w:rsid w:val="00343505"/>
    <w:rsid w:val="003472F8"/>
    <w:rsid w:val="00351929"/>
    <w:rsid w:val="0035450C"/>
    <w:rsid w:val="00355722"/>
    <w:rsid w:val="00361F63"/>
    <w:rsid w:val="00364110"/>
    <w:rsid w:val="00365CD6"/>
    <w:rsid w:val="00366F75"/>
    <w:rsid w:val="00367CC9"/>
    <w:rsid w:val="00370025"/>
    <w:rsid w:val="0037456F"/>
    <w:rsid w:val="00376AB5"/>
    <w:rsid w:val="00382A3E"/>
    <w:rsid w:val="003864C3"/>
    <w:rsid w:val="00386B24"/>
    <w:rsid w:val="00386CDE"/>
    <w:rsid w:val="00387FA1"/>
    <w:rsid w:val="00392C25"/>
    <w:rsid w:val="003953A2"/>
    <w:rsid w:val="00396A84"/>
    <w:rsid w:val="003B2E18"/>
    <w:rsid w:val="003B6439"/>
    <w:rsid w:val="003B6E27"/>
    <w:rsid w:val="003B705A"/>
    <w:rsid w:val="003C09A6"/>
    <w:rsid w:val="003C5805"/>
    <w:rsid w:val="003E2DF3"/>
    <w:rsid w:val="003E4F74"/>
    <w:rsid w:val="003E5DA8"/>
    <w:rsid w:val="003E7733"/>
    <w:rsid w:val="003F5872"/>
    <w:rsid w:val="004007C0"/>
    <w:rsid w:val="00411287"/>
    <w:rsid w:val="00413E15"/>
    <w:rsid w:val="00416ABC"/>
    <w:rsid w:val="00423261"/>
    <w:rsid w:val="0042534B"/>
    <w:rsid w:val="0043124E"/>
    <w:rsid w:val="004325C0"/>
    <w:rsid w:val="00435FA9"/>
    <w:rsid w:val="004415F0"/>
    <w:rsid w:val="00451130"/>
    <w:rsid w:val="00454285"/>
    <w:rsid w:val="00464462"/>
    <w:rsid w:val="0047100B"/>
    <w:rsid w:val="00472497"/>
    <w:rsid w:val="004732D1"/>
    <w:rsid w:val="00482635"/>
    <w:rsid w:val="00485887"/>
    <w:rsid w:val="00494DDD"/>
    <w:rsid w:val="004950B1"/>
    <w:rsid w:val="004973E5"/>
    <w:rsid w:val="0049782F"/>
    <w:rsid w:val="004A2003"/>
    <w:rsid w:val="004A3F0A"/>
    <w:rsid w:val="004B50B7"/>
    <w:rsid w:val="004C0F22"/>
    <w:rsid w:val="004C2B94"/>
    <w:rsid w:val="004C385C"/>
    <w:rsid w:val="004D105A"/>
    <w:rsid w:val="004D62D9"/>
    <w:rsid w:val="004E1847"/>
    <w:rsid w:val="004E64B6"/>
    <w:rsid w:val="004F07D2"/>
    <w:rsid w:val="004F1937"/>
    <w:rsid w:val="00503A75"/>
    <w:rsid w:val="00503F4F"/>
    <w:rsid w:val="00504D2A"/>
    <w:rsid w:val="005074FE"/>
    <w:rsid w:val="00512A5D"/>
    <w:rsid w:val="00513122"/>
    <w:rsid w:val="00513C4C"/>
    <w:rsid w:val="00514D2C"/>
    <w:rsid w:val="00522287"/>
    <w:rsid w:val="005315D4"/>
    <w:rsid w:val="00534A41"/>
    <w:rsid w:val="00544A2C"/>
    <w:rsid w:val="00545786"/>
    <w:rsid w:val="00546AE3"/>
    <w:rsid w:val="0055201F"/>
    <w:rsid w:val="00564D1D"/>
    <w:rsid w:val="00573043"/>
    <w:rsid w:val="00591B1E"/>
    <w:rsid w:val="00594B0B"/>
    <w:rsid w:val="00595F73"/>
    <w:rsid w:val="005A107B"/>
    <w:rsid w:val="005A1C3B"/>
    <w:rsid w:val="005A3551"/>
    <w:rsid w:val="005A6200"/>
    <w:rsid w:val="005B3F43"/>
    <w:rsid w:val="005C4B21"/>
    <w:rsid w:val="005D45C7"/>
    <w:rsid w:val="005D6D44"/>
    <w:rsid w:val="005D7DAE"/>
    <w:rsid w:val="005D7EA0"/>
    <w:rsid w:val="005E7028"/>
    <w:rsid w:val="005F0440"/>
    <w:rsid w:val="005F6EEE"/>
    <w:rsid w:val="005F7EA1"/>
    <w:rsid w:val="006066C9"/>
    <w:rsid w:val="006074FF"/>
    <w:rsid w:val="00612F49"/>
    <w:rsid w:val="00613AA7"/>
    <w:rsid w:val="00613D8D"/>
    <w:rsid w:val="00623117"/>
    <w:rsid w:val="00623705"/>
    <w:rsid w:val="00625260"/>
    <w:rsid w:val="0062652F"/>
    <w:rsid w:val="006341E5"/>
    <w:rsid w:val="00635E0F"/>
    <w:rsid w:val="006366C0"/>
    <w:rsid w:val="00641381"/>
    <w:rsid w:val="006426C9"/>
    <w:rsid w:val="006505CA"/>
    <w:rsid w:val="00650E16"/>
    <w:rsid w:val="00654F0D"/>
    <w:rsid w:val="00666C4E"/>
    <w:rsid w:val="00667D39"/>
    <w:rsid w:val="00675F4E"/>
    <w:rsid w:val="00687E12"/>
    <w:rsid w:val="00692C19"/>
    <w:rsid w:val="00693FA1"/>
    <w:rsid w:val="006948DE"/>
    <w:rsid w:val="0069506C"/>
    <w:rsid w:val="006B0043"/>
    <w:rsid w:val="006B7876"/>
    <w:rsid w:val="006C4BC0"/>
    <w:rsid w:val="006C7F4F"/>
    <w:rsid w:val="006E02E6"/>
    <w:rsid w:val="006E67CF"/>
    <w:rsid w:val="006F1ADB"/>
    <w:rsid w:val="006F513D"/>
    <w:rsid w:val="00700B0D"/>
    <w:rsid w:val="007032DD"/>
    <w:rsid w:val="00707771"/>
    <w:rsid w:val="00707D1B"/>
    <w:rsid w:val="0071033E"/>
    <w:rsid w:val="00714D43"/>
    <w:rsid w:val="007166D5"/>
    <w:rsid w:val="00716989"/>
    <w:rsid w:val="00722E08"/>
    <w:rsid w:val="00726774"/>
    <w:rsid w:val="0072679E"/>
    <w:rsid w:val="00730718"/>
    <w:rsid w:val="0073154E"/>
    <w:rsid w:val="00733602"/>
    <w:rsid w:val="00751756"/>
    <w:rsid w:val="0075446E"/>
    <w:rsid w:val="0075699D"/>
    <w:rsid w:val="0076048F"/>
    <w:rsid w:val="0076196F"/>
    <w:rsid w:val="007730A1"/>
    <w:rsid w:val="00784F5C"/>
    <w:rsid w:val="00786A77"/>
    <w:rsid w:val="007A3CE1"/>
    <w:rsid w:val="007A72C5"/>
    <w:rsid w:val="007B3DBD"/>
    <w:rsid w:val="007B3E58"/>
    <w:rsid w:val="007C01A9"/>
    <w:rsid w:val="007C20A2"/>
    <w:rsid w:val="007C46CF"/>
    <w:rsid w:val="007C4A87"/>
    <w:rsid w:val="007D1D7A"/>
    <w:rsid w:val="007D2198"/>
    <w:rsid w:val="007D294C"/>
    <w:rsid w:val="007D6223"/>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19CD"/>
    <w:rsid w:val="008E2059"/>
    <w:rsid w:val="008E42BB"/>
    <w:rsid w:val="008E6721"/>
    <w:rsid w:val="008F2D88"/>
    <w:rsid w:val="008F45B2"/>
    <w:rsid w:val="00902D63"/>
    <w:rsid w:val="0090545E"/>
    <w:rsid w:val="009122A5"/>
    <w:rsid w:val="00932FFC"/>
    <w:rsid w:val="00936315"/>
    <w:rsid w:val="009366A7"/>
    <w:rsid w:val="00941C08"/>
    <w:rsid w:val="0094294C"/>
    <w:rsid w:val="009502D3"/>
    <w:rsid w:val="00962693"/>
    <w:rsid w:val="009642C3"/>
    <w:rsid w:val="009671E3"/>
    <w:rsid w:val="00983235"/>
    <w:rsid w:val="00985296"/>
    <w:rsid w:val="00985635"/>
    <w:rsid w:val="00987B02"/>
    <w:rsid w:val="009920F2"/>
    <w:rsid w:val="00993972"/>
    <w:rsid w:val="009A29D9"/>
    <w:rsid w:val="009A36AA"/>
    <w:rsid w:val="009A4F9B"/>
    <w:rsid w:val="009A7480"/>
    <w:rsid w:val="009B631E"/>
    <w:rsid w:val="009C1650"/>
    <w:rsid w:val="009C1F40"/>
    <w:rsid w:val="009C70A3"/>
    <w:rsid w:val="009F5AF4"/>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93167"/>
    <w:rsid w:val="00AA179D"/>
    <w:rsid w:val="00AA5596"/>
    <w:rsid w:val="00AB600C"/>
    <w:rsid w:val="00AB790F"/>
    <w:rsid w:val="00AC1BE6"/>
    <w:rsid w:val="00AC500C"/>
    <w:rsid w:val="00AC5930"/>
    <w:rsid w:val="00AC5EF3"/>
    <w:rsid w:val="00AC6DE7"/>
    <w:rsid w:val="00AD715E"/>
    <w:rsid w:val="00AE2112"/>
    <w:rsid w:val="00AE5525"/>
    <w:rsid w:val="00AE7E2A"/>
    <w:rsid w:val="00AF16D0"/>
    <w:rsid w:val="00AF1AC1"/>
    <w:rsid w:val="00AF42A0"/>
    <w:rsid w:val="00B00DC4"/>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04861"/>
    <w:rsid w:val="00C06B44"/>
    <w:rsid w:val="00C17D0F"/>
    <w:rsid w:val="00C31B01"/>
    <w:rsid w:val="00C33927"/>
    <w:rsid w:val="00C4133A"/>
    <w:rsid w:val="00C47CB7"/>
    <w:rsid w:val="00C504C8"/>
    <w:rsid w:val="00C523ED"/>
    <w:rsid w:val="00C61CD7"/>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C6418"/>
    <w:rsid w:val="00CD20E1"/>
    <w:rsid w:val="00CD24EE"/>
    <w:rsid w:val="00CD3806"/>
    <w:rsid w:val="00CE2D56"/>
    <w:rsid w:val="00CE3109"/>
    <w:rsid w:val="00CE3A5D"/>
    <w:rsid w:val="00CF0587"/>
    <w:rsid w:val="00CF1BE7"/>
    <w:rsid w:val="00CF26E0"/>
    <w:rsid w:val="00CF479B"/>
    <w:rsid w:val="00CF56BC"/>
    <w:rsid w:val="00CF6999"/>
    <w:rsid w:val="00D0298D"/>
    <w:rsid w:val="00D06EA4"/>
    <w:rsid w:val="00D151F1"/>
    <w:rsid w:val="00D202E4"/>
    <w:rsid w:val="00D20F0C"/>
    <w:rsid w:val="00D23DB1"/>
    <w:rsid w:val="00D24322"/>
    <w:rsid w:val="00D3126E"/>
    <w:rsid w:val="00D335A6"/>
    <w:rsid w:val="00D47D3C"/>
    <w:rsid w:val="00D55A14"/>
    <w:rsid w:val="00D62655"/>
    <w:rsid w:val="00D71875"/>
    <w:rsid w:val="00D75142"/>
    <w:rsid w:val="00D758D1"/>
    <w:rsid w:val="00D825DA"/>
    <w:rsid w:val="00D855A8"/>
    <w:rsid w:val="00D91157"/>
    <w:rsid w:val="00D922EE"/>
    <w:rsid w:val="00D962A0"/>
    <w:rsid w:val="00DA33D5"/>
    <w:rsid w:val="00DA742B"/>
    <w:rsid w:val="00DB462C"/>
    <w:rsid w:val="00DC3AAB"/>
    <w:rsid w:val="00DD1569"/>
    <w:rsid w:val="00DD2D16"/>
    <w:rsid w:val="00DD3C2F"/>
    <w:rsid w:val="00DD4466"/>
    <w:rsid w:val="00DD469D"/>
    <w:rsid w:val="00DE2E65"/>
    <w:rsid w:val="00DE6041"/>
    <w:rsid w:val="00DF101E"/>
    <w:rsid w:val="00DF19FC"/>
    <w:rsid w:val="00DF1EED"/>
    <w:rsid w:val="00DF7DB1"/>
    <w:rsid w:val="00DF7FCF"/>
    <w:rsid w:val="00E003D4"/>
    <w:rsid w:val="00E05255"/>
    <w:rsid w:val="00E111FA"/>
    <w:rsid w:val="00E12830"/>
    <w:rsid w:val="00E24ABA"/>
    <w:rsid w:val="00E3100F"/>
    <w:rsid w:val="00E32A88"/>
    <w:rsid w:val="00E36791"/>
    <w:rsid w:val="00E37341"/>
    <w:rsid w:val="00E46808"/>
    <w:rsid w:val="00E5737C"/>
    <w:rsid w:val="00E603A7"/>
    <w:rsid w:val="00E605E2"/>
    <w:rsid w:val="00E62EE6"/>
    <w:rsid w:val="00E64820"/>
    <w:rsid w:val="00E64E1E"/>
    <w:rsid w:val="00E670CA"/>
    <w:rsid w:val="00E7342A"/>
    <w:rsid w:val="00E74ADB"/>
    <w:rsid w:val="00E75311"/>
    <w:rsid w:val="00E810B7"/>
    <w:rsid w:val="00E817DC"/>
    <w:rsid w:val="00E831C2"/>
    <w:rsid w:val="00E835CD"/>
    <w:rsid w:val="00E8476E"/>
    <w:rsid w:val="00E93F6C"/>
    <w:rsid w:val="00E95769"/>
    <w:rsid w:val="00E96486"/>
    <w:rsid w:val="00E97C9F"/>
    <w:rsid w:val="00EA3002"/>
    <w:rsid w:val="00EA3662"/>
    <w:rsid w:val="00EA5651"/>
    <w:rsid w:val="00EA7A69"/>
    <w:rsid w:val="00EA7C87"/>
    <w:rsid w:val="00EB0516"/>
    <w:rsid w:val="00EB0F3C"/>
    <w:rsid w:val="00EB2CBA"/>
    <w:rsid w:val="00EC50F1"/>
    <w:rsid w:val="00ED0931"/>
    <w:rsid w:val="00ED2E41"/>
    <w:rsid w:val="00ED356A"/>
    <w:rsid w:val="00ED52A1"/>
    <w:rsid w:val="00ED6D4C"/>
    <w:rsid w:val="00ED77AF"/>
    <w:rsid w:val="00EF08D9"/>
    <w:rsid w:val="00EF5A5D"/>
    <w:rsid w:val="00EF7AD3"/>
    <w:rsid w:val="00F02D1C"/>
    <w:rsid w:val="00F06640"/>
    <w:rsid w:val="00F14B97"/>
    <w:rsid w:val="00F157B1"/>
    <w:rsid w:val="00F15F7F"/>
    <w:rsid w:val="00F21196"/>
    <w:rsid w:val="00F230D0"/>
    <w:rsid w:val="00F2459A"/>
    <w:rsid w:val="00F33AB1"/>
    <w:rsid w:val="00F34C43"/>
    <w:rsid w:val="00F35959"/>
    <w:rsid w:val="00F36B04"/>
    <w:rsid w:val="00F36E66"/>
    <w:rsid w:val="00F44CA0"/>
    <w:rsid w:val="00F46F38"/>
    <w:rsid w:val="00F52239"/>
    <w:rsid w:val="00F538BC"/>
    <w:rsid w:val="00F57C46"/>
    <w:rsid w:val="00F6084B"/>
    <w:rsid w:val="00F70BE5"/>
    <w:rsid w:val="00F719C8"/>
    <w:rsid w:val="00F722CB"/>
    <w:rsid w:val="00F750C4"/>
    <w:rsid w:val="00F770A4"/>
    <w:rsid w:val="00F77455"/>
    <w:rsid w:val="00F83813"/>
    <w:rsid w:val="00F83C1B"/>
    <w:rsid w:val="00F84875"/>
    <w:rsid w:val="00F8520D"/>
    <w:rsid w:val="00F8574D"/>
    <w:rsid w:val="00F87E04"/>
    <w:rsid w:val="00FA3C3F"/>
    <w:rsid w:val="00FB4FC8"/>
    <w:rsid w:val="00FC2991"/>
    <w:rsid w:val="00FC5517"/>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paragraph" w:styleId="1">
    <w:name w:val="heading 1"/>
    <w:basedOn w:val="a"/>
    <w:link w:val="10"/>
    <w:uiPriority w:val="9"/>
    <w:qFormat/>
    <w:rsid w:val="009502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1"/>
    <w:rsid w:val="001B719D"/>
    <w:rPr>
      <w:shd w:val="clear" w:color="auto" w:fill="FFFFFF"/>
    </w:rPr>
  </w:style>
  <w:style w:type="paragraph" w:customStyle="1" w:styleId="1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 w:type="character" w:customStyle="1" w:styleId="10">
    <w:name w:val="Заголовок 1 Знак"/>
    <w:basedOn w:val="a0"/>
    <w:link w:val="1"/>
    <w:uiPriority w:val="9"/>
    <w:rsid w:val="009502D3"/>
    <w:rPr>
      <w:b/>
      <w:bCs/>
      <w:kern w:val="36"/>
      <w:sz w:val="48"/>
      <w:szCs w:val="48"/>
    </w:rPr>
  </w:style>
  <w:style w:type="character" w:customStyle="1" w:styleId="FontStyle41">
    <w:name w:val="Font Style41"/>
    <w:uiPriority w:val="99"/>
    <w:rsid w:val="0027461F"/>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06316458">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5575986">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561336316">
      <w:bodyDiv w:val="1"/>
      <w:marLeft w:val="0"/>
      <w:marRight w:val="0"/>
      <w:marTop w:val="0"/>
      <w:marBottom w:val="0"/>
      <w:divBdr>
        <w:top w:val="none" w:sz="0" w:space="0" w:color="auto"/>
        <w:left w:val="none" w:sz="0" w:space="0" w:color="auto"/>
        <w:bottom w:val="none" w:sz="0" w:space="0" w:color="auto"/>
        <w:right w:val="none" w:sz="0" w:space="0" w:color="auto"/>
      </w:divBdr>
    </w:div>
    <w:div w:id="569115164">
      <w:bodyDiv w:val="1"/>
      <w:marLeft w:val="0"/>
      <w:marRight w:val="0"/>
      <w:marTop w:val="0"/>
      <w:marBottom w:val="0"/>
      <w:divBdr>
        <w:top w:val="none" w:sz="0" w:space="0" w:color="auto"/>
        <w:left w:val="none" w:sz="0" w:space="0" w:color="auto"/>
        <w:bottom w:val="none" w:sz="0" w:space="0" w:color="auto"/>
        <w:right w:val="none" w:sz="0" w:space="0" w:color="auto"/>
      </w:divBdr>
    </w:div>
    <w:div w:id="679619352">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5491395">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84453491">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40462996">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22497517">
      <w:bodyDiv w:val="1"/>
      <w:marLeft w:val="0"/>
      <w:marRight w:val="0"/>
      <w:marTop w:val="0"/>
      <w:marBottom w:val="0"/>
      <w:divBdr>
        <w:top w:val="none" w:sz="0" w:space="0" w:color="auto"/>
        <w:left w:val="none" w:sz="0" w:space="0" w:color="auto"/>
        <w:bottom w:val="none" w:sz="0" w:space="0" w:color="auto"/>
        <w:right w:val="none" w:sz="0" w:space="0" w:color="auto"/>
      </w:divBdr>
    </w:div>
    <w:div w:id="1644964491">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50285425">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1902249144">
      <w:bodyDiv w:val="1"/>
      <w:marLeft w:val="0"/>
      <w:marRight w:val="0"/>
      <w:marTop w:val="0"/>
      <w:marBottom w:val="0"/>
      <w:divBdr>
        <w:top w:val="none" w:sz="0" w:space="0" w:color="auto"/>
        <w:left w:val="none" w:sz="0" w:space="0" w:color="auto"/>
        <w:bottom w:val="none" w:sz="0" w:space="0" w:color="auto"/>
        <w:right w:val="none" w:sz="0" w:space="0" w:color="auto"/>
      </w:divBdr>
    </w:div>
    <w:div w:id="1945573864">
      <w:bodyDiv w:val="1"/>
      <w:marLeft w:val="0"/>
      <w:marRight w:val="0"/>
      <w:marTop w:val="0"/>
      <w:marBottom w:val="0"/>
      <w:divBdr>
        <w:top w:val="none" w:sz="0" w:space="0" w:color="auto"/>
        <w:left w:val="none" w:sz="0" w:space="0" w:color="auto"/>
        <w:bottom w:val="none" w:sz="0" w:space="0" w:color="auto"/>
        <w:right w:val="none" w:sz="0" w:space="0" w:color="auto"/>
      </w:divBdr>
    </w:div>
    <w:div w:id="1977222112">
      <w:bodyDiv w:val="1"/>
      <w:marLeft w:val="0"/>
      <w:marRight w:val="0"/>
      <w:marTop w:val="0"/>
      <w:marBottom w:val="0"/>
      <w:divBdr>
        <w:top w:val="none" w:sz="0" w:space="0" w:color="auto"/>
        <w:left w:val="none" w:sz="0" w:space="0" w:color="auto"/>
        <w:bottom w:val="none" w:sz="0" w:space="0" w:color="auto"/>
        <w:right w:val="none" w:sz="0" w:space="0" w:color="auto"/>
      </w:divBdr>
    </w:div>
    <w:div w:id="2014912901">
      <w:bodyDiv w:val="1"/>
      <w:marLeft w:val="0"/>
      <w:marRight w:val="0"/>
      <w:marTop w:val="0"/>
      <w:marBottom w:val="0"/>
      <w:divBdr>
        <w:top w:val="none" w:sz="0" w:space="0" w:color="auto"/>
        <w:left w:val="none" w:sz="0" w:space="0" w:color="auto"/>
        <w:bottom w:val="none" w:sz="0" w:space="0" w:color="auto"/>
        <w:right w:val="none" w:sz="0" w:space="0" w:color="auto"/>
      </w:divBdr>
    </w:div>
    <w:div w:id="2019116042">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444585">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6241-373B-4D5F-AEE1-40E256A7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32</Pages>
  <Words>17372</Words>
  <Characters>99027</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153</cp:revision>
  <cp:lastPrinted>2024-04-25T05:02:00Z</cp:lastPrinted>
  <dcterms:created xsi:type="dcterms:W3CDTF">2022-02-05T08:55:00Z</dcterms:created>
  <dcterms:modified xsi:type="dcterms:W3CDTF">2024-04-25T05:03:00Z</dcterms:modified>
</cp:coreProperties>
</file>