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Default="007D3969">
      <w:r>
        <w:tab/>
      </w:r>
    </w:p>
    <w:p w:rsidR="005D5EC9" w:rsidRPr="00B054ED" w:rsidRDefault="005D5EC9" w:rsidP="005D5EC9">
      <w:pPr>
        <w:jc w:val="center"/>
        <w:rPr>
          <w:b/>
          <w:sz w:val="26"/>
          <w:szCs w:val="26"/>
          <w:lang w:val="kk-KZ"/>
        </w:rPr>
      </w:pPr>
      <w:r w:rsidRPr="00B054ED">
        <w:rPr>
          <w:b/>
          <w:sz w:val="26"/>
          <w:szCs w:val="26"/>
        </w:rPr>
        <w:t>Объявление</w:t>
      </w:r>
      <w:r w:rsidRPr="00B054ED">
        <w:rPr>
          <w:b/>
          <w:sz w:val="26"/>
          <w:szCs w:val="26"/>
        </w:rPr>
        <w:br/>
        <w:t xml:space="preserve"> о </w:t>
      </w:r>
      <w:r w:rsidR="008C5CD0">
        <w:rPr>
          <w:b/>
          <w:sz w:val="26"/>
          <w:szCs w:val="26"/>
        </w:rPr>
        <w:t xml:space="preserve">повторном </w:t>
      </w:r>
      <w:r w:rsidRPr="00B054ED">
        <w:rPr>
          <w:b/>
          <w:sz w:val="26"/>
          <w:szCs w:val="26"/>
        </w:rPr>
        <w:t>проведении закупа способом запроса ценовых предложений</w:t>
      </w:r>
    </w:p>
    <w:p w:rsidR="00F377FF" w:rsidRPr="00B054ED" w:rsidRDefault="00F377FF" w:rsidP="005D5EC9">
      <w:pPr>
        <w:jc w:val="center"/>
        <w:rPr>
          <w:b/>
          <w:sz w:val="26"/>
          <w:szCs w:val="26"/>
          <w:lang w:val="kk-KZ"/>
        </w:rPr>
      </w:pPr>
      <w:r w:rsidRPr="00B054ED">
        <w:rPr>
          <w:b/>
          <w:sz w:val="26"/>
          <w:szCs w:val="26"/>
          <w:lang w:val="kk-KZ"/>
        </w:rPr>
        <w:t>согласно постановлени</w:t>
      </w:r>
      <w:r w:rsidR="007A5740" w:rsidRPr="00B054ED">
        <w:rPr>
          <w:b/>
          <w:sz w:val="26"/>
          <w:szCs w:val="26"/>
          <w:lang w:val="kk-KZ"/>
        </w:rPr>
        <w:t xml:space="preserve">я </w:t>
      </w:r>
      <w:r w:rsidRPr="00B054ED">
        <w:rPr>
          <w:b/>
          <w:sz w:val="26"/>
          <w:szCs w:val="26"/>
          <w:lang w:val="kk-KZ"/>
        </w:rPr>
        <w:t>Правительства Республики Казахстан</w:t>
      </w:r>
    </w:p>
    <w:p w:rsidR="00F377FF" w:rsidRPr="00B054ED" w:rsidRDefault="00F377FF" w:rsidP="005D5EC9">
      <w:pPr>
        <w:jc w:val="center"/>
        <w:rPr>
          <w:b/>
          <w:sz w:val="26"/>
          <w:szCs w:val="26"/>
          <w:lang w:val="kk-KZ"/>
        </w:rPr>
      </w:pPr>
      <w:r w:rsidRPr="00B054ED">
        <w:rPr>
          <w:b/>
          <w:sz w:val="26"/>
          <w:szCs w:val="26"/>
          <w:lang w:val="kk-KZ"/>
        </w:rPr>
        <w:t>от 30 октября 2009 г. №1729</w:t>
      </w:r>
    </w:p>
    <w:p w:rsidR="004160CF" w:rsidRPr="00B054ED" w:rsidRDefault="005D5EC9" w:rsidP="005D5EC9">
      <w:pPr>
        <w:jc w:val="both"/>
        <w:rPr>
          <w:b/>
          <w:sz w:val="26"/>
          <w:szCs w:val="26"/>
        </w:rPr>
      </w:pPr>
      <w:proofErr w:type="spellStart"/>
      <w:r w:rsidRPr="00B054ED">
        <w:rPr>
          <w:b/>
          <w:sz w:val="26"/>
          <w:szCs w:val="26"/>
        </w:rPr>
        <w:t>г</w:t>
      </w:r>
      <w:proofErr w:type="gramStart"/>
      <w:r w:rsidRPr="00B054ED">
        <w:rPr>
          <w:b/>
          <w:sz w:val="26"/>
          <w:szCs w:val="26"/>
        </w:rPr>
        <w:t>.А</w:t>
      </w:r>
      <w:proofErr w:type="gramEnd"/>
      <w:r w:rsidRPr="00B054ED">
        <w:rPr>
          <w:b/>
          <w:sz w:val="26"/>
          <w:szCs w:val="26"/>
        </w:rPr>
        <w:t>лматы</w:t>
      </w:r>
      <w:proofErr w:type="spellEnd"/>
      <w:r w:rsidR="004160CF" w:rsidRPr="00B054ED">
        <w:rPr>
          <w:b/>
          <w:sz w:val="26"/>
          <w:szCs w:val="26"/>
        </w:rPr>
        <w:t xml:space="preserve">                                                </w:t>
      </w:r>
      <w:r w:rsidR="00A80F74" w:rsidRPr="00B054ED">
        <w:rPr>
          <w:b/>
          <w:sz w:val="26"/>
          <w:szCs w:val="26"/>
        </w:rPr>
        <w:t xml:space="preserve">                       </w:t>
      </w:r>
      <w:r w:rsidR="00717886" w:rsidRPr="00B054ED">
        <w:rPr>
          <w:b/>
          <w:sz w:val="26"/>
          <w:szCs w:val="26"/>
        </w:rPr>
        <w:t xml:space="preserve"> </w:t>
      </w:r>
      <w:r w:rsidR="007D3969">
        <w:rPr>
          <w:b/>
          <w:sz w:val="26"/>
          <w:szCs w:val="26"/>
        </w:rPr>
        <w:t xml:space="preserve">         </w:t>
      </w:r>
      <w:r w:rsidR="00717886" w:rsidRPr="00B054ED">
        <w:rPr>
          <w:b/>
          <w:sz w:val="26"/>
          <w:szCs w:val="26"/>
        </w:rPr>
        <w:t>«</w:t>
      </w:r>
      <w:r w:rsidR="00C9491E">
        <w:rPr>
          <w:b/>
          <w:sz w:val="26"/>
          <w:szCs w:val="26"/>
          <w:lang w:val="kk-KZ"/>
        </w:rPr>
        <w:t>08</w:t>
      </w:r>
      <w:r w:rsidR="0065790E" w:rsidRPr="00B054ED">
        <w:rPr>
          <w:b/>
          <w:sz w:val="26"/>
          <w:szCs w:val="26"/>
        </w:rPr>
        <w:t xml:space="preserve">» </w:t>
      </w:r>
      <w:r w:rsidR="00E430E8">
        <w:rPr>
          <w:b/>
          <w:sz w:val="26"/>
          <w:szCs w:val="26"/>
        </w:rPr>
        <w:t>сентября</w:t>
      </w:r>
      <w:r w:rsidR="0065790E" w:rsidRPr="00B054ED">
        <w:rPr>
          <w:b/>
          <w:sz w:val="26"/>
          <w:szCs w:val="26"/>
        </w:rPr>
        <w:t xml:space="preserve"> 20</w:t>
      </w:r>
      <w:r w:rsidR="00A80F74" w:rsidRPr="00B054ED">
        <w:rPr>
          <w:b/>
          <w:sz w:val="26"/>
          <w:szCs w:val="26"/>
          <w:lang w:val="kk-KZ"/>
        </w:rPr>
        <w:t>20</w:t>
      </w:r>
      <w:r w:rsidR="0065790E" w:rsidRPr="00B054ED">
        <w:rPr>
          <w:b/>
          <w:sz w:val="26"/>
          <w:szCs w:val="26"/>
        </w:rPr>
        <w:t xml:space="preserve"> </w:t>
      </w:r>
      <w:r w:rsidRPr="00B054ED">
        <w:rPr>
          <w:b/>
          <w:sz w:val="26"/>
          <w:szCs w:val="26"/>
        </w:rPr>
        <w:t>года</w:t>
      </w:r>
    </w:p>
    <w:p w:rsidR="004160CF" w:rsidRPr="00B054ED" w:rsidRDefault="004160CF" w:rsidP="005D5EC9">
      <w:pPr>
        <w:jc w:val="both"/>
        <w:rPr>
          <w:b/>
          <w:sz w:val="26"/>
          <w:szCs w:val="26"/>
        </w:rPr>
      </w:pPr>
    </w:p>
    <w:p w:rsidR="005D5EC9" w:rsidRPr="00B054ED" w:rsidRDefault="005D5EC9" w:rsidP="005D5EC9">
      <w:pPr>
        <w:jc w:val="both"/>
        <w:rPr>
          <w:sz w:val="26"/>
          <w:szCs w:val="26"/>
        </w:rPr>
      </w:pPr>
      <w:r w:rsidRPr="00B054ED">
        <w:rPr>
          <w:sz w:val="26"/>
          <w:szCs w:val="26"/>
        </w:rPr>
        <w:tab/>
        <w:t>КГКП «</w:t>
      </w:r>
      <w:proofErr w:type="spellStart"/>
      <w:r w:rsidRPr="00B054ED">
        <w:rPr>
          <w:sz w:val="26"/>
          <w:szCs w:val="26"/>
        </w:rPr>
        <w:t>Алматинский</w:t>
      </w:r>
      <w:proofErr w:type="spellEnd"/>
      <w:r w:rsidRPr="00B054ED">
        <w:rPr>
          <w:sz w:val="26"/>
          <w:szCs w:val="26"/>
        </w:rPr>
        <w:t xml:space="preserve"> областной центр по профилактике и борьбе со СПИД» (далее –Заказчик) расположенное по адресу, </w:t>
      </w:r>
      <w:proofErr w:type="spellStart"/>
      <w:r w:rsidRPr="00B054ED">
        <w:rPr>
          <w:sz w:val="26"/>
          <w:szCs w:val="26"/>
        </w:rPr>
        <w:t>г</w:t>
      </w:r>
      <w:proofErr w:type="gramStart"/>
      <w:r w:rsidRPr="00B054ED">
        <w:rPr>
          <w:sz w:val="26"/>
          <w:szCs w:val="26"/>
        </w:rPr>
        <w:t>.А</w:t>
      </w:r>
      <w:proofErr w:type="gramEnd"/>
      <w:r w:rsidRPr="00B054ED">
        <w:rPr>
          <w:sz w:val="26"/>
          <w:szCs w:val="26"/>
        </w:rPr>
        <w:t>лматы</w:t>
      </w:r>
      <w:proofErr w:type="spellEnd"/>
      <w:r w:rsidRPr="00B054ED">
        <w:rPr>
          <w:sz w:val="26"/>
          <w:szCs w:val="26"/>
        </w:rPr>
        <w:t>, ул.</w:t>
      </w:r>
      <w:r w:rsidR="00B541BC" w:rsidRPr="00B054ED">
        <w:rPr>
          <w:sz w:val="26"/>
          <w:szCs w:val="26"/>
        </w:rPr>
        <w:t xml:space="preserve"> </w:t>
      </w:r>
      <w:r w:rsidR="00A05C0F" w:rsidRPr="00B054ED">
        <w:rPr>
          <w:sz w:val="26"/>
          <w:szCs w:val="26"/>
        </w:rPr>
        <w:t xml:space="preserve">Г. </w:t>
      </w:r>
      <w:proofErr w:type="spellStart"/>
      <w:r w:rsidRPr="00B054ED">
        <w:rPr>
          <w:sz w:val="26"/>
          <w:szCs w:val="26"/>
        </w:rPr>
        <w:t>Орманова</w:t>
      </w:r>
      <w:proofErr w:type="spellEnd"/>
      <w:r w:rsidR="00B541BC" w:rsidRPr="00B054ED">
        <w:rPr>
          <w:sz w:val="26"/>
          <w:szCs w:val="26"/>
        </w:rPr>
        <w:t xml:space="preserve"> </w:t>
      </w:r>
      <w:r w:rsidRPr="00B054ED">
        <w:rPr>
          <w:sz w:val="26"/>
          <w:szCs w:val="26"/>
        </w:rPr>
        <w:t>17</w:t>
      </w:r>
      <w:r w:rsidR="005D6EB0" w:rsidRPr="00B054ED">
        <w:rPr>
          <w:sz w:val="26"/>
          <w:szCs w:val="26"/>
        </w:rPr>
        <w:t>а</w:t>
      </w:r>
      <w:r w:rsidRPr="00B054ED">
        <w:rPr>
          <w:sz w:val="26"/>
          <w:szCs w:val="26"/>
        </w:rPr>
        <w:t>, просит представить ценовые предложения согласно приложению №1, на следующие товары</w:t>
      </w:r>
      <w:r w:rsidR="004160CF" w:rsidRPr="00B054ED">
        <w:rPr>
          <w:sz w:val="26"/>
          <w:szCs w:val="26"/>
        </w:rPr>
        <w:t>:</w:t>
      </w:r>
    </w:p>
    <w:p w:rsidR="005F0701" w:rsidRPr="00B054ED" w:rsidRDefault="00A80F74" w:rsidP="004160CF">
      <w:pPr>
        <w:ind w:firstLine="708"/>
        <w:contextualSpacing/>
        <w:jc w:val="both"/>
        <w:rPr>
          <w:sz w:val="26"/>
          <w:szCs w:val="26"/>
        </w:rPr>
      </w:pPr>
      <w:r w:rsidRPr="00B054ED">
        <w:rPr>
          <w:color w:val="000000"/>
          <w:sz w:val="26"/>
          <w:szCs w:val="26"/>
        </w:rPr>
        <w:t xml:space="preserve">Товар должен быть доставлен в </w:t>
      </w:r>
      <w:r w:rsidRPr="00B054ED">
        <w:rPr>
          <w:sz w:val="26"/>
          <w:szCs w:val="26"/>
        </w:rPr>
        <w:t xml:space="preserve">течение 16 </w:t>
      </w:r>
      <w:r w:rsidRPr="00B054ED">
        <w:rPr>
          <w:sz w:val="26"/>
          <w:szCs w:val="26"/>
          <w:lang w:val="kk-KZ"/>
        </w:rPr>
        <w:t>календарных</w:t>
      </w:r>
      <w:r w:rsidRPr="00B054ED">
        <w:rPr>
          <w:sz w:val="26"/>
          <w:szCs w:val="26"/>
        </w:rPr>
        <w:t xml:space="preserve"> дней со дня </w:t>
      </w:r>
      <w:r w:rsidRPr="00B054ED">
        <w:rPr>
          <w:color w:val="000000"/>
          <w:sz w:val="26"/>
          <w:szCs w:val="26"/>
        </w:rPr>
        <w:t>получения заявки от заказчика</w:t>
      </w:r>
      <w:r w:rsidR="00AF0F31" w:rsidRPr="00B054ED">
        <w:rPr>
          <w:sz w:val="26"/>
          <w:szCs w:val="26"/>
        </w:rPr>
        <w:t>.</w:t>
      </w:r>
    </w:p>
    <w:p w:rsidR="00486707" w:rsidRPr="00B054ED" w:rsidRDefault="00AF0F31" w:rsidP="004160CF">
      <w:pPr>
        <w:ind w:firstLine="708"/>
        <w:contextualSpacing/>
        <w:jc w:val="both"/>
        <w:rPr>
          <w:sz w:val="26"/>
          <w:szCs w:val="26"/>
        </w:rPr>
      </w:pPr>
      <w:r w:rsidRPr="00B054ED">
        <w:rPr>
          <w:sz w:val="26"/>
          <w:szCs w:val="26"/>
        </w:rPr>
        <w:t xml:space="preserve">Место поставки товара: РК, г. Алматы, ул. </w:t>
      </w:r>
      <w:proofErr w:type="spellStart"/>
      <w:r w:rsidRPr="00B054ED">
        <w:rPr>
          <w:sz w:val="26"/>
          <w:szCs w:val="26"/>
        </w:rPr>
        <w:t>Г.Орманова</w:t>
      </w:r>
      <w:proofErr w:type="spellEnd"/>
      <w:r w:rsidRPr="00B054ED">
        <w:rPr>
          <w:sz w:val="26"/>
          <w:szCs w:val="26"/>
        </w:rPr>
        <w:t xml:space="preserve"> 17а, </w:t>
      </w:r>
      <w:r w:rsidRPr="00B054ED">
        <w:rPr>
          <w:sz w:val="26"/>
          <w:szCs w:val="26"/>
          <w:lang w:val="en-US"/>
        </w:rPr>
        <w:t>DDP</w:t>
      </w:r>
      <w:r w:rsidRPr="00B054ED">
        <w:rPr>
          <w:sz w:val="26"/>
          <w:szCs w:val="26"/>
        </w:rPr>
        <w:t xml:space="preserve"> </w:t>
      </w:r>
      <w:proofErr w:type="spellStart"/>
      <w:r w:rsidRPr="00B054ED">
        <w:rPr>
          <w:sz w:val="26"/>
          <w:szCs w:val="26"/>
        </w:rPr>
        <w:t>Инкотермс</w:t>
      </w:r>
      <w:proofErr w:type="spellEnd"/>
      <w:r w:rsidRPr="00B054ED">
        <w:rPr>
          <w:sz w:val="26"/>
          <w:szCs w:val="26"/>
        </w:rPr>
        <w:t xml:space="preserve"> 2010.</w:t>
      </w:r>
    </w:p>
    <w:p w:rsidR="00B74819" w:rsidRPr="00B054ED" w:rsidRDefault="00486707" w:rsidP="00486707">
      <w:pPr>
        <w:contextualSpacing/>
        <w:jc w:val="both"/>
        <w:rPr>
          <w:b/>
          <w:sz w:val="26"/>
          <w:szCs w:val="26"/>
        </w:rPr>
      </w:pPr>
      <w:r w:rsidRPr="00B054ED">
        <w:rPr>
          <w:b/>
          <w:sz w:val="26"/>
          <w:szCs w:val="26"/>
        </w:rPr>
        <w:t>Приложение 1</w:t>
      </w:r>
    </w:p>
    <w:tbl>
      <w:tblPr>
        <w:tblW w:w="9356" w:type="dxa"/>
        <w:tblInd w:w="108" w:type="dxa"/>
        <w:tblLayout w:type="fixed"/>
        <w:tblLook w:val="00A0" w:firstRow="1" w:lastRow="0" w:firstColumn="1" w:lastColumn="0" w:noHBand="0" w:noVBand="0"/>
      </w:tblPr>
      <w:tblGrid>
        <w:gridCol w:w="567"/>
        <w:gridCol w:w="3544"/>
        <w:gridCol w:w="1418"/>
        <w:gridCol w:w="992"/>
        <w:gridCol w:w="1134"/>
        <w:gridCol w:w="1701"/>
      </w:tblGrid>
      <w:tr w:rsidR="00750079" w:rsidRPr="00B054ED" w:rsidTr="00C9491E">
        <w:trPr>
          <w:trHeight w:val="213"/>
        </w:trPr>
        <w:tc>
          <w:tcPr>
            <w:tcW w:w="567"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 xml:space="preserve">№ </w:t>
            </w:r>
            <w:proofErr w:type="gramStart"/>
            <w:r w:rsidRPr="00B054ED">
              <w:rPr>
                <w:b/>
                <w:color w:val="000000"/>
              </w:rPr>
              <w:t>п</w:t>
            </w:r>
            <w:proofErr w:type="gramEnd"/>
            <w:r w:rsidRPr="00B054ED">
              <w:rPr>
                <w:b/>
                <w:color w:val="000000"/>
              </w:rPr>
              <w:t>/п</w:t>
            </w:r>
          </w:p>
          <w:p w:rsidR="00717886" w:rsidRPr="00B054ED" w:rsidRDefault="00717886" w:rsidP="00660B15">
            <w:pPr>
              <w:jc w:val="center"/>
              <w:rPr>
                <w:b/>
                <w:color w:val="000000"/>
              </w:rPr>
            </w:pPr>
            <w:r w:rsidRPr="00B054ED">
              <w:rPr>
                <w:b/>
                <w:color w:val="000000"/>
              </w:rPr>
              <w:t>лот</w:t>
            </w:r>
          </w:p>
        </w:tc>
        <w:tc>
          <w:tcPr>
            <w:tcW w:w="3544" w:type="dxa"/>
            <w:tcBorders>
              <w:top w:val="single" w:sz="4" w:space="0" w:color="auto"/>
              <w:left w:val="single" w:sz="4" w:space="0" w:color="auto"/>
              <w:bottom w:val="single" w:sz="4" w:space="0" w:color="auto"/>
              <w:right w:val="single" w:sz="4" w:space="0" w:color="auto"/>
            </w:tcBorders>
            <w:noWrap/>
          </w:tcPr>
          <w:p w:rsidR="00750079" w:rsidRPr="00B054ED" w:rsidRDefault="00750079" w:rsidP="00AF0F31">
            <w:pPr>
              <w:jc w:val="center"/>
              <w:rPr>
                <w:b/>
                <w:color w:val="000000"/>
              </w:rPr>
            </w:pPr>
            <w:r w:rsidRPr="00B054ED">
              <w:rPr>
                <w:b/>
              </w:rPr>
              <w:t xml:space="preserve">Международные непатентованные наименования и описание закупаемых </w:t>
            </w:r>
            <w:r w:rsidR="00C9573F" w:rsidRPr="00B054ED">
              <w:rPr>
                <w:b/>
              </w:rPr>
              <w:t>лекарственных средств и наименования медицинских изделий</w:t>
            </w:r>
          </w:p>
        </w:tc>
        <w:tc>
          <w:tcPr>
            <w:tcW w:w="1418" w:type="dxa"/>
            <w:tcBorders>
              <w:top w:val="single" w:sz="4" w:space="0" w:color="auto"/>
              <w:left w:val="single" w:sz="4" w:space="0" w:color="auto"/>
              <w:bottom w:val="single" w:sz="4" w:space="0" w:color="auto"/>
              <w:right w:val="single" w:sz="4" w:space="0" w:color="auto"/>
            </w:tcBorders>
            <w:noWrap/>
          </w:tcPr>
          <w:p w:rsidR="00750079" w:rsidRPr="00B054ED" w:rsidRDefault="00750079" w:rsidP="00660B15">
            <w:pPr>
              <w:jc w:val="center"/>
              <w:rPr>
                <w:b/>
                <w:color w:val="000000"/>
              </w:rPr>
            </w:pPr>
            <w:r w:rsidRPr="00B054ED">
              <w:rPr>
                <w:b/>
                <w:color w:val="000000"/>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Кол-во</w:t>
            </w:r>
          </w:p>
        </w:tc>
        <w:tc>
          <w:tcPr>
            <w:tcW w:w="1134" w:type="dxa"/>
            <w:tcBorders>
              <w:top w:val="single" w:sz="4" w:space="0" w:color="auto"/>
              <w:left w:val="single" w:sz="4" w:space="0" w:color="auto"/>
              <w:bottom w:val="single" w:sz="4" w:space="0" w:color="auto"/>
              <w:right w:val="single" w:sz="4" w:space="0" w:color="auto"/>
            </w:tcBorders>
            <w:noWrap/>
          </w:tcPr>
          <w:p w:rsidR="00750079" w:rsidRPr="00B054ED" w:rsidRDefault="008067C5" w:rsidP="00660B15">
            <w:pPr>
              <w:jc w:val="center"/>
              <w:rPr>
                <w:b/>
                <w:color w:val="000000"/>
              </w:rPr>
            </w:pPr>
            <w:r w:rsidRPr="00B054ED">
              <w:rPr>
                <w:b/>
                <w:color w:val="000000"/>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B054ED" w:rsidRDefault="00750079" w:rsidP="00486707">
            <w:pPr>
              <w:jc w:val="center"/>
              <w:rPr>
                <w:b/>
                <w:color w:val="000000"/>
              </w:rPr>
            </w:pPr>
            <w:r w:rsidRPr="00B054ED">
              <w:rPr>
                <w:b/>
                <w:color w:val="000000"/>
              </w:rPr>
              <w:t>Выделенная сумма (тенге)</w:t>
            </w:r>
          </w:p>
        </w:tc>
      </w:tr>
      <w:tr w:rsidR="00613468" w:rsidRPr="00B054ED" w:rsidTr="00C9491E">
        <w:trPr>
          <w:trHeight w:val="407"/>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613468" w:rsidRPr="00B054ED" w:rsidRDefault="00E8152D" w:rsidP="007D3969">
            <w:pPr>
              <w:jc w:val="center"/>
              <w:rPr>
                <w:color w:val="000000"/>
                <w:lang w:val="kk-KZ"/>
              </w:rPr>
            </w:pPr>
            <w:r w:rsidRPr="00B054ED">
              <w:rPr>
                <w:color w:val="000000"/>
                <w:lang w:val="kk-KZ"/>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E430E8" w:rsidRDefault="00E430E8" w:rsidP="007D3969">
            <w:pPr>
              <w:rPr>
                <w:color w:val="000000"/>
              </w:rPr>
            </w:pPr>
            <w:r>
              <w:rPr>
                <w:color w:val="000000"/>
              </w:rPr>
              <w:t xml:space="preserve">Диагностическая иммуноферментная тест-система </w:t>
            </w:r>
            <w:proofErr w:type="spellStart"/>
            <w:r>
              <w:rPr>
                <w:color w:val="000000"/>
                <w:lang w:val="en-US"/>
              </w:rPr>
              <w:t>Geenscren</w:t>
            </w:r>
            <w:proofErr w:type="spellEnd"/>
            <w:r w:rsidRPr="00E430E8">
              <w:rPr>
                <w:color w:val="000000"/>
              </w:rPr>
              <w:t xml:space="preserve"> </w:t>
            </w:r>
            <w:r>
              <w:rPr>
                <w:color w:val="000000"/>
                <w:lang w:val="en-US"/>
              </w:rPr>
              <w:t>ULTRA</w:t>
            </w:r>
            <w:r w:rsidRPr="00E430E8">
              <w:rPr>
                <w:color w:val="000000"/>
              </w:rPr>
              <w:t xml:space="preserve"> </w:t>
            </w:r>
            <w:r>
              <w:rPr>
                <w:color w:val="000000"/>
                <w:lang w:val="en-US"/>
              </w:rPr>
              <w:t>HIV</w:t>
            </w:r>
            <w:r w:rsidRPr="00E430E8">
              <w:rPr>
                <w:color w:val="000000"/>
              </w:rPr>
              <w:t xml:space="preserve"> </w:t>
            </w:r>
            <w:r>
              <w:rPr>
                <w:color w:val="000000"/>
                <w:lang w:val="en-US"/>
              </w:rPr>
              <w:t>Ag</w:t>
            </w:r>
            <w:r w:rsidRPr="00E430E8">
              <w:rPr>
                <w:color w:val="000000"/>
              </w:rPr>
              <w:t>-</w:t>
            </w:r>
            <w:proofErr w:type="spellStart"/>
            <w:r>
              <w:rPr>
                <w:color w:val="000000"/>
                <w:lang w:val="en-US"/>
              </w:rPr>
              <w:t>Ab</w:t>
            </w:r>
            <w:proofErr w:type="spellEnd"/>
            <w:r w:rsidRPr="00E430E8">
              <w:rPr>
                <w:color w:val="000000"/>
              </w:rPr>
              <w:t xml:space="preserve"> (</w:t>
            </w:r>
            <w:r>
              <w:rPr>
                <w:color w:val="000000"/>
              </w:rPr>
              <w:t>480 определений</w:t>
            </w:r>
            <w:r w:rsidRPr="00E430E8">
              <w:rPr>
                <w:color w:val="000000"/>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7D3969" w:rsidRDefault="00E430E8" w:rsidP="007D3969">
            <w:pPr>
              <w:jc w:val="center"/>
              <w:rPr>
                <w:color w:val="000000"/>
              </w:rPr>
            </w:pPr>
            <w:r>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E430E8" w:rsidP="007D3969">
            <w:pPr>
              <w:jc w:val="center"/>
              <w:rPr>
                <w:color w:val="000000"/>
                <w:lang w:val="kk-KZ"/>
              </w:rPr>
            </w:pPr>
            <w:r>
              <w:rPr>
                <w:color w:val="000000"/>
                <w:lang w:val="kk-KZ"/>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7D3969" w:rsidRDefault="00E430E8" w:rsidP="007D3969">
            <w:pPr>
              <w:jc w:val="center"/>
              <w:rPr>
                <w:i/>
                <w:color w:val="000000"/>
                <w:lang w:val="kk-KZ"/>
              </w:rPr>
            </w:pPr>
            <w:r>
              <w:rPr>
                <w:rStyle w:val="af1"/>
                <w:i w:val="0"/>
              </w:rPr>
              <w:t>175000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613468" w:rsidRPr="00B054ED" w:rsidRDefault="00E430E8" w:rsidP="007D3969">
            <w:pPr>
              <w:jc w:val="center"/>
              <w:rPr>
                <w:color w:val="000000"/>
                <w:lang w:val="kk-KZ"/>
              </w:rPr>
            </w:pPr>
            <w:r>
              <w:rPr>
                <w:color w:val="000000"/>
                <w:lang w:val="kk-KZ"/>
              </w:rPr>
              <w:t>525000</w:t>
            </w:r>
          </w:p>
        </w:tc>
      </w:tr>
      <w:tr w:rsidR="00B054ED" w:rsidRPr="00B054ED" w:rsidTr="00C9491E">
        <w:trPr>
          <w:trHeight w:val="313"/>
        </w:trPr>
        <w:tc>
          <w:tcPr>
            <w:tcW w:w="567" w:type="dxa"/>
            <w:tcBorders>
              <w:top w:val="single" w:sz="4" w:space="0" w:color="auto"/>
              <w:left w:val="single" w:sz="4" w:space="0" w:color="auto"/>
              <w:bottom w:val="single" w:sz="4" w:space="0" w:color="auto"/>
              <w:right w:val="single" w:sz="4" w:space="0" w:color="auto"/>
            </w:tcBorders>
            <w:shd w:val="clear" w:color="000000" w:fill="FFFFFF"/>
          </w:tcPr>
          <w:p w:rsidR="00B054ED" w:rsidRPr="00B054ED" w:rsidRDefault="00B054ED" w:rsidP="00660B15">
            <w:pPr>
              <w:jc w:val="center"/>
              <w:rPr>
                <w:b/>
                <w:color w:val="000000"/>
                <w:lang w:val="kk-KZ"/>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rPr>
                <w:b/>
                <w:color w:val="000000"/>
              </w:rPr>
            </w:pPr>
            <w:r w:rsidRPr="00B054ED">
              <w:rPr>
                <w:b/>
                <w:color w:val="000000"/>
              </w:rPr>
              <w:t>Итого:</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B054ED" w:rsidP="00DF452C">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B054ED" w:rsidRPr="00B054ED" w:rsidRDefault="00E430E8" w:rsidP="00315D59">
            <w:pPr>
              <w:jc w:val="right"/>
              <w:rPr>
                <w:b/>
                <w:color w:val="000000"/>
              </w:rPr>
            </w:pPr>
            <w:r>
              <w:rPr>
                <w:b/>
                <w:color w:val="000000"/>
              </w:rPr>
              <w:t>525 000</w:t>
            </w:r>
            <w:r w:rsidR="00962AEC">
              <w:rPr>
                <w:b/>
                <w:color w:val="000000"/>
              </w:rPr>
              <w:t xml:space="preserve">,00 </w:t>
            </w:r>
            <w:r w:rsidR="00B054ED" w:rsidRPr="00B054ED">
              <w:rPr>
                <w:b/>
                <w:color w:val="000000"/>
              </w:rPr>
              <w:t>тенге</w:t>
            </w:r>
          </w:p>
        </w:tc>
      </w:tr>
    </w:tbl>
    <w:p w:rsidR="00A6730A" w:rsidRDefault="00A6730A" w:rsidP="00962AEC">
      <w:pPr>
        <w:autoSpaceDE w:val="0"/>
        <w:autoSpaceDN w:val="0"/>
        <w:adjustRightInd w:val="0"/>
        <w:jc w:val="both"/>
        <w:rPr>
          <w:sz w:val="26"/>
          <w:szCs w:val="26"/>
        </w:rPr>
      </w:pPr>
    </w:p>
    <w:p w:rsidR="00C9491E" w:rsidRDefault="00C9491E" w:rsidP="00C9491E">
      <w:pPr>
        <w:autoSpaceDE w:val="0"/>
        <w:autoSpaceDN w:val="0"/>
        <w:adjustRightInd w:val="0"/>
        <w:jc w:val="center"/>
        <w:rPr>
          <w:b/>
          <w:sz w:val="26"/>
          <w:szCs w:val="26"/>
        </w:rPr>
      </w:pPr>
      <w:r w:rsidRPr="00C9491E">
        <w:rPr>
          <w:b/>
          <w:sz w:val="26"/>
          <w:szCs w:val="26"/>
        </w:rPr>
        <w:t>Техническая спецификация</w:t>
      </w:r>
    </w:p>
    <w:p w:rsidR="00C9491E" w:rsidRDefault="00C9491E" w:rsidP="00C9491E">
      <w:pPr>
        <w:ind w:firstLine="708"/>
        <w:jc w:val="both"/>
      </w:pPr>
      <w:r w:rsidRPr="002D333E">
        <w:t xml:space="preserve">Тест-система диагностическая для выявления антител к ВИЧ 1 и ВИЧ 2 и антигена ВИЧ 1 (р24) в сыворотке или плазме крови человека в </w:t>
      </w:r>
      <w:proofErr w:type="spellStart"/>
      <w:r w:rsidRPr="002D333E">
        <w:t>микропланшетном</w:t>
      </w:r>
      <w:proofErr w:type="spellEnd"/>
      <w:r w:rsidRPr="002D333E">
        <w:t xml:space="preserve"> формате (</w:t>
      </w:r>
      <w:r>
        <w:t>5</w:t>
      </w:r>
      <w:r w:rsidRPr="002D333E">
        <w:t xml:space="preserve"> </w:t>
      </w:r>
      <w:proofErr w:type="spellStart"/>
      <w:r w:rsidRPr="002D333E">
        <w:t>микропланшет</w:t>
      </w:r>
      <w:proofErr w:type="spellEnd"/>
      <w:r w:rsidRPr="002D333E">
        <w:t xml:space="preserve"> на 96 тестов, </w:t>
      </w:r>
      <w:proofErr w:type="spellStart"/>
      <w:r w:rsidRPr="002D333E">
        <w:t>стрипованный</w:t>
      </w:r>
      <w:proofErr w:type="spellEnd"/>
      <w:r w:rsidRPr="002D333E">
        <w:t xml:space="preserve"> по 8 лунок). </w:t>
      </w:r>
      <w:r>
        <w:t xml:space="preserve">Для подтверждения. </w:t>
      </w:r>
      <w:r w:rsidRPr="0003587B">
        <w:rPr>
          <w:rFonts w:eastAsia="Calibri"/>
        </w:rPr>
        <w:t>Минима</w:t>
      </w:r>
      <w:r w:rsidRPr="0003587B">
        <w:rPr>
          <w:rFonts w:eastAsia="Calibri"/>
          <w:spacing w:val="2"/>
        </w:rPr>
        <w:t>л</w:t>
      </w:r>
      <w:r w:rsidRPr="0003587B">
        <w:rPr>
          <w:rFonts w:eastAsia="Calibri"/>
        </w:rPr>
        <w:t>ьная</w:t>
      </w:r>
      <w:r w:rsidRPr="0003587B">
        <w:rPr>
          <w:rFonts w:eastAsia="Calibri"/>
          <w:spacing w:val="22"/>
        </w:rPr>
        <w:t xml:space="preserve"> </w:t>
      </w:r>
      <w:r w:rsidRPr="0003587B">
        <w:rPr>
          <w:rFonts w:eastAsia="Calibri"/>
        </w:rPr>
        <w:t>определяемая</w:t>
      </w:r>
      <w:r w:rsidRPr="0003587B">
        <w:rPr>
          <w:rFonts w:eastAsia="Calibri"/>
          <w:spacing w:val="22"/>
        </w:rPr>
        <w:t xml:space="preserve"> </w:t>
      </w:r>
      <w:r w:rsidRPr="0003587B">
        <w:rPr>
          <w:rFonts w:eastAsia="Calibri"/>
        </w:rPr>
        <w:t>конц</w:t>
      </w:r>
      <w:r w:rsidRPr="0003587B">
        <w:rPr>
          <w:rFonts w:eastAsia="Calibri"/>
          <w:spacing w:val="1"/>
        </w:rPr>
        <w:t>е</w:t>
      </w:r>
      <w:r w:rsidRPr="0003587B">
        <w:rPr>
          <w:rFonts w:eastAsia="Calibri"/>
        </w:rPr>
        <w:t>нтрация</w:t>
      </w:r>
      <w:r w:rsidRPr="0003587B">
        <w:rPr>
          <w:rFonts w:eastAsia="Calibri"/>
          <w:spacing w:val="22"/>
        </w:rPr>
        <w:t xml:space="preserve"> </w:t>
      </w:r>
      <w:r w:rsidRPr="0003587B">
        <w:rPr>
          <w:rFonts w:eastAsia="Calibri"/>
          <w:spacing w:val="1"/>
        </w:rPr>
        <w:t xml:space="preserve">p-24 </w:t>
      </w:r>
      <w:r w:rsidRPr="00F14774">
        <w:rPr>
          <w:rFonts w:eastAsia="Calibri"/>
        </w:rPr>
        <w:t>антигена</w:t>
      </w:r>
      <w:r w:rsidRPr="00F14774">
        <w:rPr>
          <w:rFonts w:eastAsia="Calibri"/>
          <w:spacing w:val="34"/>
        </w:rPr>
        <w:t xml:space="preserve"> </w:t>
      </w:r>
      <w:r w:rsidRPr="0003587B">
        <w:rPr>
          <w:rFonts w:eastAsia="Calibri"/>
        </w:rPr>
        <w:t>не хуже</w:t>
      </w:r>
      <w:r w:rsidRPr="0003587B">
        <w:rPr>
          <w:rFonts w:eastAsia="Calibri"/>
          <w:spacing w:val="32"/>
        </w:rPr>
        <w:t xml:space="preserve"> </w:t>
      </w:r>
      <w:r w:rsidRPr="0003587B">
        <w:rPr>
          <w:rFonts w:eastAsia="Calibri"/>
        </w:rPr>
        <w:t>4,2</w:t>
      </w:r>
      <w:r w:rsidRPr="0003587B">
        <w:rPr>
          <w:rFonts w:eastAsia="Calibri"/>
          <w:spacing w:val="40"/>
        </w:rPr>
        <w:t xml:space="preserve"> </w:t>
      </w:r>
      <w:proofErr w:type="spellStart"/>
      <w:r w:rsidRPr="0003587B">
        <w:rPr>
          <w:rFonts w:eastAsia="Calibri"/>
        </w:rPr>
        <w:t>п</w:t>
      </w:r>
      <w:r w:rsidRPr="0003587B">
        <w:rPr>
          <w:rFonts w:eastAsia="Calibri"/>
          <w:spacing w:val="1"/>
        </w:rPr>
        <w:t>г</w:t>
      </w:r>
      <w:proofErr w:type="spellEnd"/>
      <w:r w:rsidRPr="0003587B">
        <w:rPr>
          <w:rFonts w:eastAsia="Calibri"/>
          <w:spacing w:val="1"/>
        </w:rPr>
        <w:t>/</w:t>
      </w:r>
      <w:r w:rsidRPr="0003587B">
        <w:rPr>
          <w:rFonts w:eastAsia="Calibri"/>
        </w:rPr>
        <w:t>м</w:t>
      </w:r>
      <w:r w:rsidRPr="0003587B">
        <w:t>л.</w:t>
      </w:r>
      <w:r w:rsidRPr="002D333E">
        <w:t xml:space="preserve"> Специфичность на донорском контингенте не ниже 99,95%. Коэффициент вариации (</w:t>
      </w:r>
      <w:proofErr w:type="spellStart"/>
      <w:r w:rsidRPr="002D333E">
        <w:t>межсерийная</w:t>
      </w:r>
      <w:proofErr w:type="spellEnd"/>
      <w:r w:rsidRPr="002D333E">
        <w:t xml:space="preserve"> </w:t>
      </w:r>
      <w:proofErr w:type="spellStart"/>
      <w:r w:rsidRPr="002D333E">
        <w:t>воспроизводимость</w:t>
      </w:r>
      <w:proofErr w:type="spellEnd"/>
      <w:r w:rsidRPr="002D333E">
        <w:t xml:space="preserve">) не более 8,5%. Объем исследуемого образца, не более 80 </w:t>
      </w:r>
      <w:proofErr w:type="spellStart"/>
      <w:r w:rsidRPr="002D333E">
        <w:t>мкл</w:t>
      </w:r>
      <w:proofErr w:type="spellEnd"/>
      <w:r w:rsidRPr="002D333E">
        <w:t>. Суммарное время инкубации не более 2ч. Коньюгат-1 должен быть готов к применению. Цветовая кодировка реагентов. Визуальная и спектрофотометрическая верификация всех этапов проведения анализа на всем спектре рН образца. Срок годности приготовленных реагентов: при наличии коньюгата-2 срок годности при температуре 2-8</w:t>
      </w:r>
      <w:proofErr w:type="gramStart"/>
      <w:r w:rsidRPr="002D333E">
        <w:t>°С</w:t>
      </w:r>
      <w:proofErr w:type="gramEnd"/>
      <w:r w:rsidRPr="002D333E">
        <w:t xml:space="preserve"> не менее 4-х недель; приготовленного раствора субстрата при комнатной температуре 18 – 30° C не менее 6 часов.</w:t>
      </w:r>
    </w:p>
    <w:p w:rsidR="00C9491E" w:rsidRDefault="00C9491E" w:rsidP="00C9491E">
      <w:pPr>
        <w:autoSpaceDE w:val="0"/>
        <w:autoSpaceDN w:val="0"/>
        <w:adjustRightInd w:val="0"/>
        <w:ind w:firstLine="708"/>
        <w:rPr>
          <w:b/>
          <w:sz w:val="26"/>
          <w:szCs w:val="26"/>
        </w:rPr>
      </w:pPr>
      <w:r w:rsidRPr="002D333E">
        <w:t xml:space="preserve">Срок годности реагентов на момент поставки: не менее 9 мес. </w:t>
      </w:r>
      <w:r w:rsidRPr="002D333E">
        <w:rPr>
          <w:color w:val="000000"/>
          <w:spacing w:val="-1"/>
        </w:rPr>
        <w:t>Наличие инструкции по применению на казахском и русском языках. Наличие регистрации в Республике Казахстан.</w:t>
      </w:r>
    </w:p>
    <w:p w:rsidR="00C9491E" w:rsidRPr="00C9491E" w:rsidRDefault="00C9491E" w:rsidP="00C9491E">
      <w:pPr>
        <w:autoSpaceDE w:val="0"/>
        <w:autoSpaceDN w:val="0"/>
        <w:adjustRightInd w:val="0"/>
        <w:jc w:val="center"/>
        <w:rPr>
          <w:b/>
          <w:sz w:val="26"/>
          <w:szCs w:val="26"/>
        </w:rPr>
      </w:pPr>
    </w:p>
    <w:p w:rsidR="00C9491E" w:rsidRDefault="00C9491E" w:rsidP="0078290A">
      <w:pPr>
        <w:autoSpaceDE w:val="0"/>
        <w:autoSpaceDN w:val="0"/>
        <w:adjustRightInd w:val="0"/>
        <w:ind w:firstLine="708"/>
        <w:jc w:val="both"/>
        <w:rPr>
          <w:sz w:val="26"/>
          <w:szCs w:val="26"/>
        </w:rPr>
      </w:pPr>
    </w:p>
    <w:p w:rsidR="00C9491E" w:rsidRDefault="00C9491E" w:rsidP="0078290A">
      <w:pPr>
        <w:autoSpaceDE w:val="0"/>
        <w:autoSpaceDN w:val="0"/>
        <w:adjustRightInd w:val="0"/>
        <w:ind w:firstLine="708"/>
        <w:jc w:val="both"/>
        <w:rPr>
          <w:sz w:val="26"/>
          <w:szCs w:val="26"/>
        </w:rPr>
      </w:pPr>
    </w:p>
    <w:p w:rsidR="00C9491E" w:rsidRDefault="00C9491E" w:rsidP="0078290A">
      <w:pPr>
        <w:autoSpaceDE w:val="0"/>
        <w:autoSpaceDN w:val="0"/>
        <w:adjustRightInd w:val="0"/>
        <w:ind w:firstLine="708"/>
        <w:jc w:val="both"/>
        <w:rPr>
          <w:sz w:val="26"/>
          <w:szCs w:val="26"/>
        </w:rPr>
      </w:pPr>
    </w:p>
    <w:p w:rsidR="005D5EC9" w:rsidRPr="00213386" w:rsidRDefault="005D5EC9" w:rsidP="0078290A">
      <w:pPr>
        <w:autoSpaceDE w:val="0"/>
        <w:autoSpaceDN w:val="0"/>
        <w:adjustRightInd w:val="0"/>
        <w:ind w:firstLine="708"/>
        <w:jc w:val="both"/>
        <w:rPr>
          <w:rFonts w:eastAsia="Times New Roman"/>
          <w:sz w:val="26"/>
          <w:szCs w:val="26"/>
          <w:lang w:eastAsia="ru-RU"/>
        </w:rPr>
      </w:pPr>
      <w:r w:rsidRPr="004A67F6">
        <w:rPr>
          <w:sz w:val="26"/>
          <w:szCs w:val="26"/>
        </w:rPr>
        <w:lastRenderedPageBreak/>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C9491E">
        <w:rPr>
          <w:sz w:val="26"/>
          <w:szCs w:val="26"/>
        </w:rPr>
        <w:t>15</w:t>
      </w:r>
      <w:r w:rsidRPr="004A67F6">
        <w:rPr>
          <w:sz w:val="26"/>
          <w:szCs w:val="26"/>
        </w:rPr>
        <w:t>»</w:t>
      </w:r>
      <w:r w:rsidR="00924B23">
        <w:rPr>
          <w:sz w:val="26"/>
          <w:szCs w:val="26"/>
        </w:rPr>
        <w:t xml:space="preserve"> </w:t>
      </w:r>
      <w:r w:rsidR="00962AEC">
        <w:rPr>
          <w:sz w:val="26"/>
          <w:szCs w:val="26"/>
        </w:rPr>
        <w:t>сентября</w:t>
      </w:r>
      <w:r w:rsidR="00BA6D6A" w:rsidRPr="004A67F6">
        <w:rPr>
          <w:sz w:val="26"/>
          <w:szCs w:val="26"/>
        </w:rPr>
        <w:t xml:space="preserve"> </w:t>
      </w:r>
      <w:r w:rsidRPr="004A67F6">
        <w:rPr>
          <w:sz w:val="26"/>
          <w:szCs w:val="26"/>
        </w:rPr>
        <w:t>20</w:t>
      </w:r>
      <w:r w:rsidR="00613468">
        <w:rPr>
          <w:sz w:val="26"/>
          <w:szCs w:val="26"/>
        </w:rPr>
        <w:t>20</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D5EC9">
      <w:pPr>
        <w:contextualSpacing/>
        <w:jc w:val="both"/>
        <w:rPr>
          <w:sz w:val="26"/>
          <w:szCs w:val="26"/>
          <w:lang w:val="kk-KZ"/>
        </w:rPr>
      </w:pPr>
      <w:r w:rsidRPr="004A67F6">
        <w:rPr>
          <w:sz w:val="26"/>
          <w:szCs w:val="26"/>
        </w:rPr>
        <w:tab/>
        <w:t>Конверты с ценовыми предложениями будут вскрыты «</w:t>
      </w:r>
      <w:r w:rsidR="00C9491E">
        <w:rPr>
          <w:sz w:val="26"/>
          <w:szCs w:val="26"/>
        </w:rPr>
        <w:t>15</w:t>
      </w:r>
      <w:r w:rsidR="00B541BC" w:rsidRPr="004A67F6">
        <w:rPr>
          <w:sz w:val="26"/>
          <w:szCs w:val="26"/>
        </w:rPr>
        <w:t>»</w:t>
      </w:r>
      <w:r w:rsidR="004160CF" w:rsidRPr="004A67F6">
        <w:rPr>
          <w:sz w:val="26"/>
          <w:szCs w:val="26"/>
        </w:rPr>
        <w:t xml:space="preserve"> </w:t>
      </w:r>
      <w:r w:rsidR="00962AEC">
        <w:rPr>
          <w:sz w:val="26"/>
          <w:szCs w:val="26"/>
        </w:rPr>
        <w:t>сентября</w:t>
      </w:r>
      <w:r w:rsidRPr="004A67F6">
        <w:rPr>
          <w:sz w:val="26"/>
          <w:szCs w:val="26"/>
        </w:rPr>
        <w:t xml:space="preserve"> 20</w:t>
      </w:r>
      <w:r w:rsidR="00613468">
        <w:rPr>
          <w:sz w:val="26"/>
          <w:szCs w:val="26"/>
        </w:rPr>
        <w:t>20</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1D315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962AEC" w:rsidRDefault="00962AEC" w:rsidP="00C9491E">
      <w:pPr>
        <w:spacing w:before="100" w:beforeAutospacing="1" w:after="100" w:afterAutospacing="1"/>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C9491E">
        <w:rPr>
          <w:b/>
          <w:sz w:val="26"/>
          <w:szCs w:val="26"/>
          <w:lang w:val="kk-KZ"/>
        </w:rPr>
        <w:t xml:space="preserve">   </w:t>
      </w:r>
      <w:r w:rsidR="00BC3B31">
        <w:rPr>
          <w:b/>
          <w:sz w:val="26"/>
          <w:szCs w:val="26"/>
          <w:lang w:val="kk-KZ"/>
        </w:rPr>
        <w:t xml:space="preserve">  </w:t>
      </w:r>
      <w:r w:rsidRPr="00A6730A">
        <w:rPr>
          <w:b/>
          <w:sz w:val="26"/>
          <w:szCs w:val="26"/>
          <w:lang w:val="kk-KZ"/>
        </w:rPr>
        <w:t>«</w:t>
      </w:r>
      <w:r w:rsidR="00C9491E">
        <w:rPr>
          <w:b/>
          <w:sz w:val="26"/>
          <w:szCs w:val="26"/>
          <w:lang w:val="kk-KZ"/>
        </w:rPr>
        <w:t>08</w:t>
      </w:r>
      <w:r w:rsidR="00E95012" w:rsidRPr="00A6730A">
        <w:rPr>
          <w:b/>
          <w:sz w:val="26"/>
          <w:szCs w:val="26"/>
          <w:lang w:val="kk-KZ"/>
        </w:rPr>
        <w:t>»</w:t>
      </w:r>
      <w:r w:rsidRPr="00A6730A">
        <w:rPr>
          <w:b/>
          <w:sz w:val="26"/>
          <w:szCs w:val="26"/>
          <w:lang w:val="kk-KZ"/>
        </w:rPr>
        <w:t xml:space="preserve"> </w:t>
      </w:r>
      <w:r w:rsidR="00C9491E">
        <w:rPr>
          <w:b/>
          <w:sz w:val="26"/>
          <w:szCs w:val="26"/>
          <w:lang w:val="kk-KZ"/>
        </w:rPr>
        <w:t>сентября</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20</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t xml:space="preserve">«Алматы облыстық ЖИТС-тің алдын алу және оған қарсы күрес орталығы» КМҚК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4110"/>
        <w:gridCol w:w="1276"/>
        <w:gridCol w:w="992"/>
        <w:gridCol w:w="1134"/>
        <w:gridCol w:w="1560"/>
      </w:tblGrid>
      <w:tr w:rsidR="00D87D1F" w:rsidRPr="007E54FB" w:rsidTr="0078290A">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4110" w:type="dxa"/>
            <w:tcBorders>
              <w:top w:val="single" w:sz="4" w:space="0" w:color="auto"/>
              <w:left w:val="single" w:sz="4" w:space="0" w:color="auto"/>
              <w:bottom w:val="single" w:sz="4" w:space="0" w:color="auto"/>
              <w:right w:val="single" w:sz="4" w:space="0" w:color="auto"/>
            </w:tcBorders>
            <w:noWrap/>
          </w:tcPr>
          <w:p w:rsidR="00D87D1F" w:rsidRPr="00F53E63"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дәрілік заттар мен медициналық мақсаттағы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134"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C9491E" w:rsidTr="00A42A74">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C9491E" w:rsidRPr="00B054ED" w:rsidRDefault="00C9491E" w:rsidP="00E305E6">
            <w:pPr>
              <w:jc w:val="center"/>
              <w:rPr>
                <w:color w:val="000000"/>
                <w:lang w:val="kk-KZ"/>
              </w:rPr>
            </w:pPr>
            <w:r w:rsidRPr="00B054ED">
              <w:rPr>
                <w:color w:val="000000"/>
                <w:lang w:val="kk-KZ"/>
              </w:rPr>
              <w:t>1</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C9491E" w:rsidRPr="00E430E8" w:rsidRDefault="00C9491E" w:rsidP="00E305E6">
            <w:pPr>
              <w:rPr>
                <w:color w:val="000000"/>
              </w:rPr>
            </w:pPr>
            <w:r>
              <w:rPr>
                <w:color w:val="000000"/>
              </w:rPr>
              <w:t xml:space="preserve">Диагностическая иммуноферментная тест-система </w:t>
            </w:r>
            <w:proofErr w:type="spellStart"/>
            <w:r>
              <w:rPr>
                <w:color w:val="000000"/>
                <w:lang w:val="en-US"/>
              </w:rPr>
              <w:t>Geenscren</w:t>
            </w:r>
            <w:proofErr w:type="spellEnd"/>
            <w:r w:rsidRPr="00E430E8">
              <w:rPr>
                <w:color w:val="000000"/>
              </w:rPr>
              <w:t xml:space="preserve"> </w:t>
            </w:r>
            <w:r>
              <w:rPr>
                <w:color w:val="000000"/>
                <w:lang w:val="en-US"/>
              </w:rPr>
              <w:t>ULTRA</w:t>
            </w:r>
            <w:r w:rsidRPr="00E430E8">
              <w:rPr>
                <w:color w:val="000000"/>
              </w:rPr>
              <w:t xml:space="preserve"> </w:t>
            </w:r>
            <w:r>
              <w:rPr>
                <w:color w:val="000000"/>
                <w:lang w:val="en-US"/>
              </w:rPr>
              <w:t>HIV</w:t>
            </w:r>
            <w:r w:rsidRPr="00E430E8">
              <w:rPr>
                <w:color w:val="000000"/>
              </w:rPr>
              <w:t xml:space="preserve"> </w:t>
            </w:r>
            <w:r>
              <w:rPr>
                <w:color w:val="000000"/>
                <w:lang w:val="en-US"/>
              </w:rPr>
              <w:t>Ag</w:t>
            </w:r>
            <w:r w:rsidRPr="00E430E8">
              <w:rPr>
                <w:color w:val="000000"/>
              </w:rPr>
              <w:t>-</w:t>
            </w:r>
            <w:proofErr w:type="spellStart"/>
            <w:r>
              <w:rPr>
                <w:color w:val="000000"/>
                <w:lang w:val="en-US"/>
              </w:rPr>
              <w:t>Ab</w:t>
            </w:r>
            <w:proofErr w:type="spellEnd"/>
            <w:r w:rsidRPr="00E430E8">
              <w:rPr>
                <w:color w:val="000000"/>
              </w:rPr>
              <w:t xml:space="preserve"> (</w:t>
            </w:r>
            <w:r>
              <w:rPr>
                <w:color w:val="000000"/>
              </w:rPr>
              <w:t>480 определений</w:t>
            </w:r>
            <w:r w:rsidRPr="00E430E8">
              <w:rPr>
                <w:color w:val="00000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9491E" w:rsidRPr="007D3969" w:rsidRDefault="00C9491E" w:rsidP="00E305E6">
            <w:pPr>
              <w:jc w:val="center"/>
              <w:rPr>
                <w:color w:val="000000"/>
              </w:rPr>
            </w:pPr>
            <w:r>
              <w:rPr>
                <w:color w:val="000000"/>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9491E" w:rsidRPr="00B054ED" w:rsidRDefault="00C9491E" w:rsidP="00E305E6">
            <w:pPr>
              <w:jc w:val="center"/>
              <w:rPr>
                <w:color w:val="000000"/>
                <w:lang w:val="kk-KZ"/>
              </w:rPr>
            </w:pPr>
            <w:r>
              <w:rPr>
                <w:color w:val="000000"/>
                <w:lang w:val="kk-KZ"/>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C9491E" w:rsidRPr="007D3969" w:rsidRDefault="00C9491E" w:rsidP="00E305E6">
            <w:pPr>
              <w:jc w:val="center"/>
              <w:rPr>
                <w:i/>
                <w:color w:val="000000"/>
                <w:lang w:val="kk-KZ"/>
              </w:rPr>
            </w:pPr>
            <w:r>
              <w:rPr>
                <w:rStyle w:val="af1"/>
                <w:i w:val="0"/>
              </w:rPr>
              <w:t>175000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C9491E" w:rsidRPr="00B054ED" w:rsidRDefault="00C9491E" w:rsidP="00E305E6">
            <w:pPr>
              <w:jc w:val="center"/>
              <w:rPr>
                <w:color w:val="000000"/>
                <w:lang w:val="kk-KZ"/>
              </w:rPr>
            </w:pPr>
            <w:r>
              <w:rPr>
                <w:color w:val="000000"/>
                <w:lang w:val="kk-KZ"/>
              </w:rPr>
              <w:t>525000</w:t>
            </w:r>
          </w:p>
        </w:tc>
      </w:tr>
      <w:tr w:rsidR="00962AEC" w:rsidRPr="003956B5" w:rsidTr="00EB458E">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962AEC" w:rsidRPr="001B0A1D" w:rsidRDefault="00962AEC" w:rsidP="00C150CA">
            <w:pPr>
              <w:jc w:val="center"/>
              <w:rPr>
                <w:b/>
                <w:color w:val="000000"/>
                <w:sz w:val="25"/>
                <w:szCs w:val="25"/>
                <w:lang w:val="kk-KZ"/>
              </w:rPr>
            </w:pP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962AEC" w:rsidP="00EF334D">
            <w:pPr>
              <w:rPr>
                <w:b/>
                <w:color w:val="000000"/>
              </w:rPr>
            </w:pPr>
            <w:r>
              <w:rPr>
                <w:b/>
                <w:color w:val="000000"/>
                <w:lang w:val="kk-KZ"/>
              </w:rPr>
              <w:t>Қорытындысы</w:t>
            </w:r>
            <w:r w:rsidRPr="00B054ED">
              <w:rPr>
                <w:b/>
                <w:color w:val="000000"/>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962AEC" w:rsidRPr="00B054ED" w:rsidRDefault="00962AEC" w:rsidP="00EF334D">
            <w:pPr>
              <w:jc w:val="center"/>
              <w:rPr>
                <w:color w:val="000000"/>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962AEC" w:rsidRPr="00B054ED" w:rsidRDefault="00C9491E" w:rsidP="00962AEC">
            <w:pPr>
              <w:jc w:val="right"/>
              <w:rPr>
                <w:b/>
                <w:color w:val="000000"/>
              </w:rPr>
            </w:pPr>
            <w:r>
              <w:rPr>
                <w:b/>
                <w:color w:val="000000"/>
              </w:rPr>
              <w:t>525 000,00</w:t>
            </w:r>
            <w:r w:rsidR="00962AEC">
              <w:rPr>
                <w:b/>
                <w:color w:val="000000"/>
              </w:rPr>
              <w:t xml:space="preserve"> </w:t>
            </w:r>
            <w:r w:rsidR="00962AEC" w:rsidRPr="00B054ED">
              <w:rPr>
                <w:b/>
                <w:color w:val="000000"/>
              </w:rPr>
              <w:t>т</w:t>
            </w:r>
            <w:r w:rsidR="00962AEC">
              <w:rPr>
                <w:b/>
                <w:color w:val="000000"/>
                <w:lang w:val="kk-KZ"/>
              </w:rPr>
              <w:t>ең</w:t>
            </w:r>
            <w:proofErr w:type="spellStart"/>
            <w:r w:rsidR="00962AEC" w:rsidRPr="00B054ED">
              <w:rPr>
                <w:b/>
                <w:color w:val="000000"/>
              </w:rPr>
              <w:t>ге</w:t>
            </w:r>
            <w:proofErr w:type="spellEnd"/>
          </w:p>
        </w:tc>
      </w:tr>
    </w:tbl>
    <w:p w:rsidR="00D8526C" w:rsidRDefault="00D8526C" w:rsidP="00D8526C">
      <w:pPr>
        <w:contextualSpacing/>
        <w:jc w:val="both"/>
      </w:pPr>
    </w:p>
    <w:p w:rsidR="00C9491E" w:rsidRDefault="00C9491E" w:rsidP="00C9491E">
      <w:pPr>
        <w:autoSpaceDE w:val="0"/>
        <w:autoSpaceDN w:val="0"/>
        <w:adjustRightInd w:val="0"/>
        <w:jc w:val="center"/>
        <w:rPr>
          <w:b/>
          <w:sz w:val="26"/>
          <w:szCs w:val="26"/>
          <w:lang w:val="kk-KZ"/>
        </w:rPr>
      </w:pPr>
      <w:proofErr w:type="spellStart"/>
      <w:r>
        <w:rPr>
          <w:b/>
          <w:sz w:val="26"/>
          <w:szCs w:val="26"/>
        </w:rPr>
        <w:t>Техни</w:t>
      </w:r>
      <w:proofErr w:type="spellEnd"/>
      <w:r>
        <w:rPr>
          <w:b/>
          <w:sz w:val="26"/>
          <w:szCs w:val="26"/>
          <w:lang w:val="kk-KZ"/>
        </w:rPr>
        <w:t>калық сипаттамасы</w:t>
      </w:r>
    </w:p>
    <w:p w:rsidR="00C9491E" w:rsidRPr="00C9491E" w:rsidRDefault="00C9491E" w:rsidP="00C9491E">
      <w:pPr>
        <w:autoSpaceDE w:val="0"/>
        <w:autoSpaceDN w:val="0"/>
        <w:adjustRightInd w:val="0"/>
        <w:jc w:val="center"/>
        <w:rPr>
          <w:b/>
          <w:sz w:val="26"/>
          <w:szCs w:val="26"/>
          <w:lang w:val="kk-KZ"/>
        </w:rPr>
      </w:pPr>
    </w:p>
    <w:p w:rsidR="00C9491E" w:rsidRDefault="00C9491E" w:rsidP="00C9491E">
      <w:pPr>
        <w:ind w:firstLine="708"/>
        <w:jc w:val="both"/>
      </w:pPr>
      <w:r w:rsidRPr="002D333E">
        <w:t xml:space="preserve">Тест-система диагностическая для выявления антител к ВИЧ 1 и ВИЧ 2 и антигена ВИЧ 1 (р24) в сыворотке или плазме крови человека в </w:t>
      </w:r>
      <w:proofErr w:type="spellStart"/>
      <w:r w:rsidRPr="002D333E">
        <w:t>микропланшетном</w:t>
      </w:r>
      <w:proofErr w:type="spellEnd"/>
      <w:r w:rsidRPr="002D333E">
        <w:t xml:space="preserve"> формате (</w:t>
      </w:r>
      <w:r>
        <w:t>5</w:t>
      </w:r>
      <w:r w:rsidRPr="002D333E">
        <w:t xml:space="preserve"> </w:t>
      </w:r>
      <w:proofErr w:type="spellStart"/>
      <w:r w:rsidRPr="002D333E">
        <w:t>микропланшет</w:t>
      </w:r>
      <w:proofErr w:type="spellEnd"/>
      <w:r w:rsidRPr="002D333E">
        <w:t xml:space="preserve"> на 96 тестов, </w:t>
      </w:r>
      <w:proofErr w:type="spellStart"/>
      <w:r w:rsidRPr="002D333E">
        <w:t>стрипованный</w:t>
      </w:r>
      <w:proofErr w:type="spellEnd"/>
      <w:r w:rsidRPr="002D333E">
        <w:t xml:space="preserve"> по 8 лунок). </w:t>
      </w:r>
      <w:r>
        <w:t xml:space="preserve">Для подтверждения. </w:t>
      </w:r>
      <w:r w:rsidRPr="0003587B">
        <w:rPr>
          <w:rFonts w:eastAsia="Calibri"/>
        </w:rPr>
        <w:t>Минима</w:t>
      </w:r>
      <w:r w:rsidRPr="0003587B">
        <w:rPr>
          <w:rFonts w:eastAsia="Calibri"/>
          <w:spacing w:val="2"/>
        </w:rPr>
        <w:t>л</w:t>
      </w:r>
      <w:r w:rsidRPr="0003587B">
        <w:rPr>
          <w:rFonts w:eastAsia="Calibri"/>
        </w:rPr>
        <w:t>ьная</w:t>
      </w:r>
      <w:r w:rsidRPr="0003587B">
        <w:rPr>
          <w:rFonts w:eastAsia="Calibri"/>
          <w:spacing w:val="22"/>
        </w:rPr>
        <w:t xml:space="preserve"> </w:t>
      </w:r>
      <w:r w:rsidRPr="0003587B">
        <w:rPr>
          <w:rFonts w:eastAsia="Calibri"/>
        </w:rPr>
        <w:t>определяемая</w:t>
      </w:r>
      <w:r w:rsidRPr="0003587B">
        <w:rPr>
          <w:rFonts w:eastAsia="Calibri"/>
          <w:spacing w:val="22"/>
        </w:rPr>
        <w:t xml:space="preserve"> </w:t>
      </w:r>
      <w:r w:rsidRPr="0003587B">
        <w:rPr>
          <w:rFonts w:eastAsia="Calibri"/>
        </w:rPr>
        <w:t>конц</w:t>
      </w:r>
      <w:r w:rsidRPr="0003587B">
        <w:rPr>
          <w:rFonts w:eastAsia="Calibri"/>
          <w:spacing w:val="1"/>
        </w:rPr>
        <w:t>е</w:t>
      </w:r>
      <w:r w:rsidRPr="0003587B">
        <w:rPr>
          <w:rFonts w:eastAsia="Calibri"/>
        </w:rPr>
        <w:t>нтрация</w:t>
      </w:r>
      <w:r w:rsidRPr="0003587B">
        <w:rPr>
          <w:rFonts w:eastAsia="Calibri"/>
          <w:spacing w:val="22"/>
        </w:rPr>
        <w:t xml:space="preserve"> </w:t>
      </w:r>
      <w:r w:rsidRPr="0003587B">
        <w:rPr>
          <w:rFonts w:eastAsia="Calibri"/>
          <w:spacing w:val="1"/>
        </w:rPr>
        <w:t xml:space="preserve">p-24 </w:t>
      </w:r>
      <w:r w:rsidRPr="00F14774">
        <w:rPr>
          <w:rFonts w:eastAsia="Calibri"/>
        </w:rPr>
        <w:t>антигена</w:t>
      </w:r>
      <w:r w:rsidRPr="00F14774">
        <w:rPr>
          <w:rFonts w:eastAsia="Calibri"/>
          <w:spacing w:val="34"/>
        </w:rPr>
        <w:t xml:space="preserve"> </w:t>
      </w:r>
      <w:r w:rsidRPr="0003587B">
        <w:rPr>
          <w:rFonts w:eastAsia="Calibri"/>
        </w:rPr>
        <w:t>не хуже</w:t>
      </w:r>
      <w:r w:rsidRPr="0003587B">
        <w:rPr>
          <w:rFonts w:eastAsia="Calibri"/>
          <w:spacing w:val="32"/>
        </w:rPr>
        <w:t xml:space="preserve"> </w:t>
      </w:r>
      <w:r w:rsidRPr="0003587B">
        <w:rPr>
          <w:rFonts w:eastAsia="Calibri"/>
        </w:rPr>
        <w:t>4,2</w:t>
      </w:r>
      <w:r w:rsidRPr="0003587B">
        <w:rPr>
          <w:rFonts w:eastAsia="Calibri"/>
          <w:spacing w:val="40"/>
        </w:rPr>
        <w:t xml:space="preserve"> </w:t>
      </w:r>
      <w:proofErr w:type="spellStart"/>
      <w:r w:rsidRPr="0003587B">
        <w:rPr>
          <w:rFonts w:eastAsia="Calibri"/>
        </w:rPr>
        <w:t>п</w:t>
      </w:r>
      <w:r w:rsidRPr="0003587B">
        <w:rPr>
          <w:rFonts w:eastAsia="Calibri"/>
          <w:spacing w:val="1"/>
        </w:rPr>
        <w:t>г</w:t>
      </w:r>
      <w:proofErr w:type="spellEnd"/>
      <w:r w:rsidRPr="0003587B">
        <w:rPr>
          <w:rFonts w:eastAsia="Calibri"/>
          <w:spacing w:val="1"/>
        </w:rPr>
        <w:t>/</w:t>
      </w:r>
      <w:r w:rsidRPr="0003587B">
        <w:rPr>
          <w:rFonts w:eastAsia="Calibri"/>
        </w:rPr>
        <w:t>м</w:t>
      </w:r>
      <w:r w:rsidRPr="0003587B">
        <w:t>л.</w:t>
      </w:r>
      <w:r w:rsidRPr="002D333E">
        <w:t xml:space="preserve"> Специфичность на донорском контингенте не ниже 99,95%. Коэффициент вариации (</w:t>
      </w:r>
      <w:proofErr w:type="spellStart"/>
      <w:r w:rsidRPr="002D333E">
        <w:t>межсерийная</w:t>
      </w:r>
      <w:proofErr w:type="spellEnd"/>
      <w:r w:rsidRPr="002D333E">
        <w:t xml:space="preserve"> </w:t>
      </w:r>
      <w:proofErr w:type="spellStart"/>
      <w:r w:rsidRPr="002D333E">
        <w:t>воспроизводимость</w:t>
      </w:r>
      <w:proofErr w:type="spellEnd"/>
      <w:r w:rsidRPr="002D333E">
        <w:t xml:space="preserve">) не более 8,5%. Объем исследуемого образца, не более 80 </w:t>
      </w:r>
      <w:proofErr w:type="spellStart"/>
      <w:r w:rsidRPr="002D333E">
        <w:t>мкл</w:t>
      </w:r>
      <w:proofErr w:type="spellEnd"/>
      <w:r w:rsidRPr="002D333E">
        <w:t>. Суммарное время инкубации не более 2ч. Коньюгат-1 должен быть готов к применению. Цветовая кодировка реагентов. Визуальная и спектрофотометрическая верификация всех этапов проведения анализа на всем спектре рН образца. Срок годности приготовленных реагентов: при наличии коньюгата-2 срок годности при температуре 2-8</w:t>
      </w:r>
      <w:proofErr w:type="gramStart"/>
      <w:r w:rsidRPr="002D333E">
        <w:t>°С</w:t>
      </w:r>
      <w:proofErr w:type="gramEnd"/>
      <w:r w:rsidRPr="002D333E">
        <w:t xml:space="preserve"> не менее 4-х недель; приготовленного раствора субстрата при комнатной температуре 18 – 30° C не менее 6 часов.</w:t>
      </w:r>
    </w:p>
    <w:p w:rsidR="00C9491E" w:rsidRDefault="00C9491E" w:rsidP="00C9491E">
      <w:pPr>
        <w:autoSpaceDE w:val="0"/>
        <w:autoSpaceDN w:val="0"/>
        <w:adjustRightInd w:val="0"/>
        <w:ind w:firstLine="708"/>
        <w:rPr>
          <w:b/>
          <w:sz w:val="26"/>
          <w:szCs w:val="26"/>
        </w:rPr>
      </w:pPr>
      <w:r w:rsidRPr="002D333E">
        <w:t xml:space="preserve">Срок годности реагентов на момент поставки: не менее 9 мес. </w:t>
      </w:r>
      <w:r w:rsidRPr="002D333E">
        <w:rPr>
          <w:color w:val="000000"/>
          <w:spacing w:val="-1"/>
        </w:rPr>
        <w:t>Наличие инструкции по применению на казахском и русском языках. Наличие регистрации в Республике Казахстан.</w:t>
      </w:r>
    </w:p>
    <w:p w:rsidR="00C9491E" w:rsidRDefault="00C9491E" w:rsidP="00D8526C">
      <w:pPr>
        <w:contextualSpacing/>
        <w:jc w:val="both"/>
        <w:rPr>
          <w:lang w:val="kk-KZ"/>
        </w:rPr>
      </w:pPr>
    </w:p>
    <w:p w:rsidR="00C9491E" w:rsidRDefault="00C9491E" w:rsidP="00D8526C">
      <w:pPr>
        <w:contextualSpacing/>
        <w:jc w:val="both"/>
        <w:rPr>
          <w:lang w:val="kk-KZ"/>
        </w:rPr>
      </w:pPr>
    </w:p>
    <w:p w:rsidR="00C9491E" w:rsidRDefault="00C9491E" w:rsidP="00D8526C">
      <w:pPr>
        <w:contextualSpacing/>
        <w:jc w:val="both"/>
        <w:rPr>
          <w:lang w:val="kk-KZ"/>
        </w:rPr>
      </w:pPr>
    </w:p>
    <w:p w:rsidR="00C9491E" w:rsidRDefault="00C9491E" w:rsidP="00D8526C">
      <w:pPr>
        <w:contextualSpacing/>
        <w:jc w:val="both"/>
        <w:rPr>
          <w:lang w:val="kk-KZ"/>
        </w:rPr>
      </w:pPr>
    </w:p>
    <w:p w:rsidR="00C9491E" w:rsidRDefault="00C9491E" w:rsidP="00D8526C">
      <w:pPr>
        <w:contextualSpacing/>
        <w:jc w:val="both"/>
        <w:rPr>
          <w:lang w:val="kk-KZ"/>
        </w:rPr>
      </w:pPr>
    </w:p>
    <w:p w:rsidR="00C9491E" w:rsidRPr="00C9491E" w:rsidRDefault="00C9491E" w:rsidP="00D8526C">
      <w:pPr>
        <w:contextualSpacing/>
        <w:jc w:val="both"/>
        <w:rPr>
          <w:lang w:val="kk-KZ"/>
        </w:rPr>
      </w:pPr>
      <w:bookmarkStart w:id="1" w:name="_GoBack"/>
      <w:bookmarkEnd w:id="1"/>
    </w:p>
    <w:p w:rsidR="00C9491E" w:rsidRDefault="00C9491E" w:rsidP="00D8526C">
      <w:pPr>
        <w:contextualSpacing/>
        <w:jc w:val="both"/>
      </w:pPr>
    </w:p>
    <w:p w:rsidR="003079E2" w:rsidRPr="004A67F6" w:rsidRDefault="003079E2" w:rsidP="003079E2">
      <w:pPr>
        <w:contextualSpacing/>
        <w:jc w:val="both"/>
        <w:rPr>
          <w:sz w:val="26"/>
          <w:szCs w:val="26"/>
          <w:lang w:val="kk-KZ"/>
        </w:rPr>
      </w:pPr>
      <w:r w:rsidRPr="004A67F6">
        <w:rPr>
          <w:sz w:val="26"/>
          <w:szCs w:val="26"/>
          <w:lang w:val="kk-KZ"/>
        </w:rPr>
        <w:lastRenderedPageBreak/>
        <w:tab/>
        <w:t>Әлеуетті өнім берушілердің баға ұсыныстары «</w:t>
      </w:r>
      <w:r w:rsidR="00C9491E">
        <w:rPr>
          <w:sz w:val="26"/>
          <w:szCs w:val="26"/>
          <w:lang w:val="kk-KZ"/>
        </w:rPr>
        <w:t>15</w:t>
      </w:r>
      <w:r w:rsidRPr="004A67F6">
        <w:rPr>
          <w:sz w:val="26"/>
          <w:szCs w:val="26"/>
          <w:lang w:val="kk-KZ"/>
        </w:rPr>
        <w:t xml:space="preserve">» </w:t>
      </w:r>
      <w:r w:rsidR="007F21A2">
        <w:rPr>
          <w:sz w:val="26"/>
          <w:szCs w:val="26"/>
          <w:lang w:val="kk-KZ"/>
        </w:rPr>
        <w:t>қыркүйек</w:t>
      </w:r>
      <w:r w:rsidR="0078290A">
        <w:rPr>
          <w:sz w:val="26"/>
          <w:szCs w:val="26"/>
          <w:lang w:val="kk-KZ"/>
        </w:rPr>
        <w:t xml:space="preserve"> айының</w:t>
      </w:r>
      <w:r w:rsidRPr="004A67F6">
        <w:rPr>
          <w:sz w:val="26"/>
          <w:szCs w:val="26"/>
          <w:lang w:val="kk-KZ"/>
        </w:rPr>
        <w:t xml:space="preserve"> 20</w:t>
      </w:r>
      <w:r w:rsidR="0078290A">
        <w:rPr>
          <w:sz w:val="26"/>
          <w:szCs w:val="26"/>
          <w:lang w:val="kk-KZ"/>
        </w:rPr>
        <w:t>20</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C9491E">
        <w:rPr>
          <w:rFonts w:ascii="Times New Roman" w:hAnsi="Times New Roman" w:cs="Times New Roman"/>
          <w:sz w:val="26"/>
          <w:szCs w:val="26"/>
          <w:lang w:val="kk-KZ"/>
        </w:rPr>
        <w:t>15</w:t>
      </w:r>
      <w:r w:rsidR="003612A9" w:rsidRPr="0078290A">
        <w:rPr>
          <w:rFonts w:ascii="Times New Roman" w:hAnsi="Times New Roman" w:cs="Times New Roman"/>
          <w:sz w:val="26"/>
          <w:szCs w:val="26"/>
          <w:lang w:val="kk-KZ"/>
        </w:rPr>
        <w:t xml:space="preserve">» </w:t>
      </w:r>
      <w:r w:rsidR="007F21A2">
        <w:rPr>
          <w:rFonts w:ascii="Times New Roman" w:hAnsi="Times New Roman" w:cs="Times New Roman"/>
          <w:sz w:val="26"/>
          <w:szCs w:val="26"/>
          <w:lang w:val="kk-KZ"/>
        </w:rPr>
        <w:t>қыркүйек</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20</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 xml:space="preserve">Әлеуетті өнім берушінің тасымалдауға, сақтандыруға, кеден бажын төлеуге, ҚҚС және басқа салықтарды, төлемдер </w:t>
            </w:r>
            <w:r w:rsidRPr="007A5740">
              <w:rPr>
                <w:rFonts w:eastAsia="Times New Roman"/>
                <w:color w:val="000000"/>
                <w:lang w:val="kk-KZ" w:eastAsia="ru-RU"/>
              </w:rPr>
              <w:lastRenderedPageBreak/>
              <w:t>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EA29AF" w:rsidRDefault="00EA29AF" w:rsidP="00EA29AF">
      <w:pPr>
        <w:ind w:firstLine="426"/>
        <w:jc w:val="both"/>
        <w:rPr>
          <w:rFonts w:eastAsia="Times New Roman"/>
          <w:color w:val="000000"/>
          <w:lang w:val="kk-KZ" w:eastAsia="ru-RU"/>
        </w:rPr>
      </w:pPr>
    </w:p>
    <w:p w:rsidR="00980DA2" w:rsidRDefault="00980DA2" w:rsidP="00EA29AF">
      <w:pPr>
        <w:ind w:firstLine="426"/>
        <w:jc w:val="both"/>
        <w:rPr>
          <w:rFonts w:eastAsia="Times New Roman"/>
          <w:color w:val="000000"/>
          <w:lang w:val="kk-KZ" w:eastAsia="ru-RU"/>
        </w:rPr>
      </w:pPr>
    </w:p>
    <w:p w:rsidR="00980DA2" w:rsidRPr="007A5740" w:rsidRDefault="00980DA2"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4A67F6" w:rsidRPr="004A67F6">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4A67F6" w:rsidRPr="004A67F6">
        <w:rPr>
          <w:rFonts w:eastAsia="Times New Roman"/>
          <w:b/>
          <w:color w:val="000000"/>
          <w:sz w:val="26"/>
          <w:szCs w:val="26"/>
          <w:lang w:val="kk-KZ" w:eastAsia="ru-RU"/>
        </w:rPr>
        <w:t>Са</w:t>
      </w:r>
      <w:r w:rsidR="00B914B2">
        <w:rPr>
          <w:rFonts w:eastAsia="Times New Roman"/>
          <w:b/>
          <w:color w:val="000000"/>
          <w:sz w:val="26"/>
          <w:szCs w:val="26"/>
          <w:lang w:val="kk-KZ" w:eastAsia="ru-RU"/>
        </w:rPr>
        <w:t>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BF4" w:rsidRDefault="00283BF4" w:rsidP="00A8358D">
      <w:r>
        <w:separator/>
      </w:r>
    </w:p>
  </w:endnote>
  <w:endnote w:type="continuationSeparator" w:id="0">
    <w:p w:rsidR="00283BF4" w:rsidRDefault="00283BF4"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BF4" w:rsidRDefault="00283BF4" w:rsidP="00A8358D">
      <w:r>
        <w:separator/>
      </w:r>
    </w:p>
  </w:footnote>
  <w:footnote w:type="continuationSeparator" w:id="0">
    <w:p w:rsidR="00283BF4" w:rsidRDefault="00283BF4"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4018"/>
    <w:rsid w:val="000E5488"/>
    <w:rsid w:val="0011650F"/>
    <w:rsid w:val="0012091C"/>
    <w:rsid w:val="00121BB2"/>
    <w:rsid w:val="00141335"/>
    <w:rsid w:val="00143632"/>
    <w:rsid w:val="00153F7C"/>
    <w:rsid w:val="00157E09"/>
    <w:rsid w:val="0016441C"/>
    <w:rsid w:val="00173896"/>
    <w:rsid w:val="00183642"/>
    <w:rsid w:val="00185A3A"/>
    <w:rsid w:val="00186A0E"/>
    <w:rsid w:val="001871F1"/>
    <w:rsid w:val="00197324"/>
    <w:rsid w:val="001A24C1"/>
    <w:rsid w:val="001B0A1D"/>
    <w:rsid w:val="001C0708"/>
    <w:rsid w:val="001C52D5"/>
    <w:rsid w:val="001D315D"/>
    <w:rsid w:val="001E0846"/>
    <w:rsid w:val="001F0A6A"/>
    <w:rsid w:val="001F220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7672"/>
    <w:rsid w:val="002C4020"/>
    <w:rsid w:val="002C5580"/>
    <w:rsid w:val="002C6C12"/>
    <w:rsid w:val="003055D5"/>
    <w:rsid w:val="0030792F"/>
    <w:rsid w:val="003079E2"/>
    <w:rsid w:val="00311672"/>
    <w:rsid w:val="00313CCC"/>
    <w:rsid w:val="00315A84"/>
    <w:rsid w:val="00315D59"/>
    <w:rsid w:val="0031654E"/>
    <w:rsid w:val="003236D9"/>
    <w:rsid w:val="00356EF4"/>
    <w:rsid w:val="0036032C"/>
    <w:rsid w:val="003612A9"/>
    <w:rsid w:val="00372616"/>
    <w:rsid w:val="00385DF8"/>
    <w:rsid w:val="003956B5"/>
    <w:rsid w:val="003A1261"/>
    <w:rsid w:val="003C5CDE"/>
    <w:rsid w:val="003C6F73"/>
    <w:rsid w:val="003D0C51"/>
    <w:rsid w:val="003D5ABB"/>
    <w:rsid w:val="003E0006"/>
    <w:rsid w:val="003E1FA4"/>
    <w:rsid w:val="003E224D"/>
    <w:rsid w:val="003E620F"/>
    <w:rsid w:val="003F05BC"/>
    <w:rsid w:val="00410408"/>
    <w:rsid w:val="00410C51"/>
    <w:rsid w:val="00414897"/>
    <w:rsid w:val="004160CF"/>
    <w:rsid w:val="00422F79"/>
    <w:rsid w:val="0042530C"/>
    <w:rsid w:val="00426D1B"/>
    <w:rsid w:val="00427A7F"/>
    <w:rsid w:val="00435B5A"/>
    <w:rsid w:val="00442606"/>
    <w:rsid w:val="00443C26"/>
    <w:rsid w:val="00462256"/>
    <w:rsid w:val="004828EB"/>
    <w:rsid w:val="00486707"/>
    <w:rsid w:val="004A35EF"/>
    <w:rsid w:val="004A67F6"/>
    <w:rsid w:val="004A7DC0"/>
    <w:rsid w:val="004B3214"/>
    <w:rsid w:val="004B492A"/>
    <w:rsid w:val="004B53BA"/>
    <w:rsid w:val="004B7545"/>
    <w:rsid w:val="004C559F"/>
    <w:rsid w:val="004D1546"/>
    <w:rsid w:val="00511358"/>
    <w:rsid w:val="00513403"/>
    <w:rsid w:val="00517C1E"/>
    <w:rsid w:val="00532701"/>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468FB"/>
    <w:rsid w:val="0065790E"/>
    <w:rsid w:val="00660B15"/>
    <w:rsid w:val="006640E8"/>
    <w:rsid w:val="00672188"/>
    <w:rsid w:val="00680D8C"/>
    <w:rsid w:val="00691B93"/>
    <w:rsid w:val="00692CAE"/>
    <w:rsid w:val="006A1CF4"/>
    <w:rsid w:val="006A5773"/>
    <w:rsid w:val="006A6A00"/>
    <w:rsid w:val="006A7B52"/>
    <w:rsid w:val="006C730B"/>
    <w:rsid w:val="006F28D7"/>
    <w:rsid w:val="00717886"/>
    <w:rsid w:val="00723C42"/>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7D44"/>
    <w:rsid w:val="007D3969"/>
    <w:rsid w:val="007D440A"/>
    <w:rsid w:val="007E0291"/>
    <w:rsid w:val="007F21A2"/>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24B23"/>
    <w:rsid w:val="00930662"/>
    <w:rsid w:val="00933E7A"/>
    <w:rsid w:val="00937A3E"/>
    <w:rsid w:val="00941046"/>
    <w:rsid w:val="00950A52"/>
    <w:rsid w:val="00957769"/>
    <w:rsid w:val="00962AEC"/>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5C0F"/>
    <w:rsid w:val="00A0701F"/>
    <w:rsid w:val="00A07482"/>
    <w:rsid w:val="00A42804"/>
    <w:rsid w:val="00A45426"/>
    <w:rsid w:val="00A46378"/>
    <w:rsid w:val="00A57391"/>
    <w:rsid w:val="00A61882"/>
    <w:rsid w:val="00A62E81"/>
    <w:rsid w:val="00A657E5"/>
    <w:rsid w:val="00A6730A"/>
    <w:rsid w:val="00A74CE5"/>
    <w:rsid w:val="00A80F74"/>
    <w:rsid w:val="00A81D4A"/>
    <w:rsid w:val="00A8358D"/>
    <w:rsid w:val="00AB173C"/>
    <w:rsid w:val="00AD1C7B"/>
    <w:rsid w:val="00AD41D8"/>
    <w:rsid w:val="00AD452E"/>
    <w:rsid w:val="00AE2814"/>
    <w:rsid w:val="00AF0F31"/>
    <w:rsid w:val="00AF2F46"/>
    <w:rsid w:val="00B02005"/>
    <w:rsid w:val="00B054ED"/>
    <w:rsid w:val="00B1154E"/>
    <w:rsid w:val="00B1419D"/>
    <w:rsid w:val="00B20574"/>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B4B1E"/>
    <w:rsid w:val="00BC3B31"/>
    <w:rsid w:val="00BC66BA"/>
    <w:rsid w:val="00BE5641"/>
    <w:rsid w:val="00BE6F00"/>
    <w:rsid w:val="00C03E28"/>
    <w:rsid w:val="00C05AC9"/>
    <w:rsid w:val="00C21DDB"/>
    <w:rsid w:val="00C27C1D"/>
    <w:rsid w:val="00C429CA"/>
    <w:rsid w:val="00C479F3"/>
    <w:rsid w:val="00C51FCC"/>
    <w:rsid w:val="00C54736"/>
    <w:rsid w:val="00C54740"/>
    <w:rsid w:val="00C547A7"/>
    <w:rsid w:val="00C57243"/>
    <w:rsid w:val="00C578AC"/>
    <w:rsid w:val="00C75F85"/>
    <w:rsid w:val="00C819BC"/>
    <w:rsid w:val="00C9113A"/>
    <w:rsid w:val="00C9491E"/>
    <w:rsid w:val="00C9573F"/>
    <w:rsid w:val="00C971FD"/>
    <w:rsid w:val="00CB03E7"/>
    <w:rsid w:val="00CC3F82"/>
    <w:rsid w:val="00CD773F"/>
    <w:rsid w:val="00CE4A33"/>
    <w:rsid w:val="00CF1F53"/>
    <w:rsid w:val="00CF74D4"/>
    <w:rsid w:val="00D02C8D"/>
    <w:rsid w:val="00D03582"/>
    <w:rsid w:val="00D20576"/>
    <w:rsid w:val="00D24C56"/>
    <w:rsid w:val="00D30696"/>
    <w:rsid w:val="00D30A7D"/>
    <w:rsid w:val="00D34F5B"/>
    <w:rsid w:val="00D3705A"/>
    <w:rsid w:val="00D41D7E"/>
    <w:rsid w:val="00D521E8"/>
    <w:rsid w:val="00D52B1F"/>
    <w:rsid w:val="00D76AF9"/>
    <w:rsid w:val="00D8526C"/>
    <w:rsid w:val="00D87D1F"/>
    <w:rsid w:val="00DA4C5D"/>
    <w:rsid w:val="00DB02AE"/>
    <w:rsid w:val="00DD03B1"/>
    <w:rsid w:val="00DD163D"/>
    <w:rsid w:val="00DD3AB5"/>
    <w:rsid w:val="00DD587C"/>
    <w:rsid w:val="00DE173F"/>
    <w:rsid w:val="00DE3A36"/>
    <w:rsid w:val="00DE5B16"/>
    <w:rsid w:val="00DE6FD9"/>
    <w:rsid w:val="00DF4E41"/>
    <w:rsid w:val="00E02E64"/>
    <w:rsid w:val="00E07E22"/>
    <w:rsid w:val="00E31032"/>
    <w:rsid w:val="00E36E22"/>
    <w:rsid w:val="00E406CA"/>
    <w:rsid w:val="00E42824"/>
    <w:rsid w:val="00E430E8"/>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7109B"/>
    <w:rsid w:val="00F72597"/>
    <w:rsid w:val="00F84C7D"/>
    <w:rsid w:val="00F94997"/>
    <w:rsid w:val="00F97DA0"/>
    <w:rsid w:val="00FA0313"/>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6</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11680</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18</cp:revision>
  <cp:lastPrinted>2020-09-08T12:41:00Z</cp:lastPrinted>
  <dcterms:created xsi:type="dcterms:W3CDTF">2020-04-14T09:14:00Z</dcterms:created>
  <dcterms:modified xsi:type="dcterms:W3CDTF">2020-09-08T12:41:00Z</dcterms:modified>
</cp:coreProperties>
</file>