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4C7B60" w:rsidRDefault="005D5EC9" w:rsidP="005D5EC9">
      <w:pPr>
        <w:jc w:val="center"/>
        <w:rPr>
          <w:b/>
          <w:sz w:val="26"/>
          <w:szCs w:val="26"/>
          <w:lang w:val="kk-KZ"/>
        </w:rPr>
      </w:pPr>
      <w:r w:rsidRPr="004C7B60">
        <w:rPr>
          <w:b/>
          <w:sz w:val="26"/>
          <w:szCs w:val="26"/>
        </w:rPr>
        <w:t>Объявление</w:t>
      </w:r>
      <w:r w:rsidRPr="004C7B60">
        <w:rPr>
          <w:b/>
          <w:sz w:val="26"/>
          <w:szCs w:val="26"/>
        </w:rPr>
        <w:br/>
        <w:t xml:space="preserve"> о проведении закупа способом запроса ценовых предложений</w:t>
      </w:r>
    </w:p>
    <w:p w:rsidR="00F377FF" w:rsidRPr="004C7B60" w:rsidRDefault="00F377FF" w:rsidP="005D5EC9">
      <w:pPr>
        <w:jc w:val="center"/>
        <w:rPr>
          <w:b/>
          <w:sz w:val="26"/>
          <w:szCs w:val="26"/>
          <w:lang w:val="kk-KZ"/>
        </w:rPr>
      </w:pPr>
      <w:r w:rsidRPr="004C7B60">
        <w:rPr>
          <w:b/>
          <w:sz w:val="26"/>
          <w:szCs w:val="26"/>
          <w:lang w:val="kk-KZ"/>
        </w:rPr>
        <w:t>согласно постановлени</w:t>
      </w:r>
      <w:r w:rsidR="007A5740" w:rsidRPr="004C7B60">
        <w:rPr>
          <w:b/>
          <w:sz w:val="26"/>
          <w:szCs w:val="26"/>
          <w:lang w:val="kk-KZ"/>
        </w:rPr>
        <w:t xml:space="preserve">я </w:t>
      </w:r>
      <w:r w:rsidRPr="004C7B60">
        <w:rPr>
          <w:b/>
          <w:sz w:val="26"/>
          <w:szCs w:val="26"/>
          <w:lang w:val="kk-KZ"/>
        </w:rPr>
        <w:t>Правительства Республики Казахстан</w:t>
      </w:r>
    </w:p>
    <w:p w:rsidR="00F377FF" w:rsidRPr="004C7B60" w:rsidRDefault="00F377FF" w:rsidP="005D5EC9">
      <w:pPr>
        <w:jc w:val="center"/>
        <w:rPr>
          <w:b/>
          <w:sz w:val="26"/>
          <w:szCs w:val="26"/>
          <w:lang w:val="kk-KZ"/>
        </w:rPr>
      </w:pPr>
      <w:r w:rsidRPr="004C7B60">
        <w:rPr>
          <w:b/>
          <w:sz w:val="26"/>
          <w:szCs w:val="26"/>
          <w:lang w:val="kk-KZ"/>
        </w:rPr>
        <w:t>от 30 октября 2009 г. №1729</w:t>
      </w:r>
    </w:p>
    <w:p w:rsidR="004160CF" w:rsidRPr="004C7B60" w:rsidRDefault="005D5EC9" w:rsidP="005D5EC9">
      <w:pPr>
        <w:jc w:val="both"/>
        <w:rPr>
          <w:b/>
          <w:sz w:val="26"/>
          <w:szCs w:val="26"/>
        </w:rPr>
      </w:pPr>
      <w:proofErr w:type="spellStart"/>
      <w:r w:rsidRPr="004C7B60">
        <w:rPr>
          <w:b/>
          <w:sz w:val="26"/>
          <w:szCs w:val="26"/>
        </w:rPr>
        <w:t>г</w:t>
      </w:r>
      <w:proofErr w:type="gramStart"/>
      <w:r w:rsidRPr="004C7B60">
        <w:rPr>
          <w:b/>
          <w:sz w:val="26"/>
          <w:szCs w:val="26"/>
        </w:rPr>
        <w:t>.А</w:t>
      </w:r>
      <w:proofErr w:type="gramEnd"/>
      <w:r w:rsidRPr="004C7B60">
        <w:rPr>
          <w:b/>
          <w:sz w:val="26"/>
          <w:szCs w:val="26"/>
        </w:rPr>
        <w:t>лматы</w:t>
      </w:r>
      <w:proofErr w:type="spellEnd"/>
      <w:r w:rsidR="004160CF" w:rsidRPr="004C7B60">
        <w:rPr>
          <w:b/>
          <w:sz w:val="26"/>
          <w:szCs w:val="26"/>
        </w:rPr>
        <w:t xml:space="preserve">                                                </w:t>
      </w:r>
      <w:r w:rsidR="00A80F74" w:rsidRPr="004C7B60">
        <w:rPr>
          <w:b/>
          <w:sz w:val="26"/>
          <w:szCs w:val="26"/>
        </w:rPr>
        <w:t xml:space="preserve">                       </w:t>
      </w:r>
      <w:r w:rsidR="00717886" w:rsidRPr="004C7B60">
        <w:rPr>
          <w:b/>
          <w:sz w:val="26"/>
          <w:szCs w:val="26"/>
        </w:rPr>
        <w:t xml:space="preserve"> </w:t>
      </w:r>
      <w:r w:rsidR="007D3969" w:rsidRPr="004C7B60">
        <w:rPr>
          <w:b/>
          <w:sz w:val="26"/>
          <w:szCs w:val="26"/>
        </w:rPr>
        <w:t xml:space="preserve">         </w:t>
      </w:r>
      <w:r w:rsidR="00717886" w:rsidRPr="004C7B60">
        <w:rPr>
          <w:b/>
          <w:sz w:val="26"/>
          <w:szCs w:val="26"/>
        </w:rPr>
        <w:t>«</w:t>
      </w:r>
      <w:r w:rsidR="00720DB7">
        <w:rPr>
          <w:b/>
          <w:sz w:val="26"/>
          <w:szCs w:val="26"/>
        </w:rPr>
        <w:t>1</w:t>
      </w:r>
      <w:r w:rsidR="00B51896">
        <w:rPr>
          <w:b/>
          <w:sz w:val="26"/>
          <w:szCs w:val="26"/>
        </w:rPr>
        <w:t>9</w:t>
      </w:r>
      <w:r w:rsidR="0065790E" w:rsidRPr="004C7B60">
        <w:rPr>
          <w:b/>
          <w:sz w:val="26"/>
          <w:szCs w:val="26"/>
        </w:rPr>
        <w:t xml:space="preserve">» </w:t>
      </w:r>
      <w:r w:rsidR="00720DB7">
        <w:rPr>
          <w:b/>
          <w:sz w:val="26"/>
          <w:szCs w:val="26"/>
        </w:rPr>
        <w:t>марта</w:t>
      </w:r>
      <w:r w:rsidR="0065790E" w:rsidRPr="004C7B60">
        <w:rPr>
          <w:b/>
          <w:sz w:val="26"/>
          <w:szCs w:val="26"/>
        </w:rPr>
        <w:t xml:space="preserve"> 20</w:t>
      </w:r>
      <w:r w:rsidR="00A80F74" w:rsidRPr="004C7B60">
        <w:rPr>
          <w:b/>
          <w:sz w:val="26"/>
          <w:szCs w:val="26"/>
          <w:lang w:val="kk-KZ"/>
        </w:rPr>
        <w:t>2</w:t>
      </w:r>
      <w:r w:rsidR="006267E7" w:rsidRPr="004C7B60">
        <w:rPr>
          <w:b/>
          <w:sz w:val="26"/>
          <w:szCs w:val="26"/>
          <w:lang w:val="kk-KZ"/>
        </w:rPr>
        <w:t>1</w:t>
      </w:r>
      <w:r w:rsidR="0065790E" w:rsidRPr="004C7B60">
        <w:rPr>
          <w:b/>
          <w:sz w:val="26"/>
          <w:szCs w:val="26"/>
        </w:rPr>
        <w:t xml:space="preserve"> </w:t>
      </w:r>
      <w:r w:rsidRPr="004C7B60">
        <w:rPr>
          <w:b/>
          <w:sz w:val="26"/>
          <w:szCs w:val="26"/>
        </w:rPr>
        <w:t>года</w:t>
      </w:r>
    </w:p>
    <w:p w:rsidR="004160CF" w:rsidRPr="004C7B60" w:rsidRDefault="004160CF" w:rsidP="005D5EC9">
      <w:pPr>
        <w:jc w:val="both"/>
        <w:rPr>
          <w:b/>
          <w:sz w:val="26"/>
          <w:szCs w:val="26"/>
        </w:rPr>
      </w:pPr>
    </w:p>
    <w:p w:rsidR="005D5EC9" w:rsidRPr="004C7B60" w:rsidRDefault="00176681" w:rsidP="005D5EC9">
      <w:pPr>
        <w:jc w:val="both"/>
        <w:rPr>
          <w:sz w:val="26"/>
          <w:szCs w:val="26"/>
        </w:rPr>
      </w:pPr>
      <w:r w:rsidRPr="004C7B60">
        <w:rPr>
          <w:sz w:val="26"/>
          <w:szCs w:val="26"/>
        </w:rPr>
        <w:tab/>
        <w:t>КГ</w:t>
      </w:r>
      <w:r w:rsidR="005D5EC9" w:rsidRPr="004C7B60">
        <w:rPr>
          <w:sz w:val="26"/>
          <w:szCs w:val="26"/>
        </w:rPr>
        <w:t>П</w:t>
      </w:r>
      <w:r w:rsidRPr="004C7B60">
        <w:rPr>
          <w:sz w:val="26"/>
          <w:szCs w:val="26"/>
        </w:rPr>
        <w:t xml:space="preserve"> на ПХВ</w:t>
      </w:r>
      <w:r w:rsidR="005D5EC9" w:rsidRPr="004C7B60">
        <w:rPr>
          <w:sz w:val="26"/>
          <w:szCs w:val="26"/>
        </w:rPr>
        <w:t xml:space="preserve"> «</w:t>
      </w:r>
      <w:proofErr w:type="spellStart"/>
      <w:r w:rsidR="005D5EC9" w:rsidRPr="004C7B60">
        <w:rPr>
          <w:sz w:val="26"/>
          <w:szCs w:val="26"/>
        </w:rPr>
        <w:t>Алматинский</w:t>
      </w:r>
      <w:proofErr w:type="spellEnd"/>
      <w:r w:rsidR="005D5EC9" w:rsidRPr="004C7B60">
        <w:rPr>
          <w:sz w:val="26"/>
          <w:szCs w:val="26"/>
        </w:rPr>
        <w:t xml:space="preserve"> областной центр по профилактике и борьбе со СПИД» (далее –Заказчик) расположенное по адресу, </w:t>
      </w:r>
      <w:proofErr w:type="spellStart"/>
      <w:r w:rsidR="005D5EC9" w:rsidRPr="004C7B60">
        <w:rPr>
          <w:sz w:val="26"/>
          <w:szCs w:val="26"/>
        </w:rPr>
        <w:t>г</w:t>
      </w:r>
      <w:proofErr w:type="gramStart"/>
      <w:r w:rsidR="005D5EC9" w:rsidRPr="004C7B60">
        <w:rPr>
          <w:sz w:val="26"/>
          <w:szCs w:val="26"/>
        </w:rPr>
        <w:t>.А</w:t>
      </w:r>
      <w:proofErr w:type="gramEnd"/>
      <w:r w:rsidR="005D5EC9" w:rsidRPr="004C7B60">
        <w:rPr>
          <w:sz w:val="26"/>
          <w:szCs w:val="26"/>
        </w:rPr>
        <w:t>лматы</w:t>
      </w:r>
      <w:proofErr w:type="spellEnd"/>
      <w:r w:rsidR="005D5EC9" w:rsidRPr="004C7B60">
        <w:rPr>
          <w:sz w:val="26"/>
          <w:szCs w:val="26"/>
        </w:rPr>
        <w:t>, ул.</w:t>
      </w:r>
      <w:r w:rsidR="00B541BC" w:rsidRPr="004C7B60">
        <w:rPr>
          <w:sz w:val="26"/>
          <w:szCs w:val="26"/>
        </w:rPr>
        <w:t xml:space="preserve"> </w:t>
      </w:r>
      <w:r w:rsidR="00A05C0F" w:rsidRPr="004C7B60">
        <w:rPr>
          <w:sz w:val="26"/>
          <w:szCs w:val="26"/>
        </w:rPr>
        <w:t xml:space="preserve">Г. </w:t>
      </w:r>
      <w:proofErr w:type="spellStart"/>
      <w:r w:rsidR="005D5EC9" w:rsidRPr="004C7B60">
        <w:rPr>
          <w:sz w:val="26"/>
          <w:szCs w:val="26"/>
        </w:rPr>
        <w:t>Орманова</w:t>
      </w:r>
      <w:proofErr w:type="spellEnd"/>
      <w:r w:rsidR="00B541BC" w:rsidRPr="004C7B60">
        <w:rPr>
          <w:sz w:val="26"/>
          <w:szCs w:val="26"/>
        </w:rPr>
        <w:t xml:space="preserve"> </w:t>
      </w:r>
      <w:r w:rsidR="005D5EC9" w:rsidRPr="004C7B60">
        <w:rPr>
          <w:sz w:val="26"/>
          <w:szCs w:val="26"/>
        </w:rPr>
        <w:t>17</w:t>
      </w:r>
      <w:r w:rsidR="005D6EB0" w:rsidRPr="004C7B60">
        <w:rPr>
          <w:sz w:val="26"/>
          <w:szCs w:val="26"/>
        </w:rPr>
        <w:t>а</w:t>
      </w:r>
      <w:r w:rsidR="005D5EC9" w:rsidRPr="004C7B60">
        <w:rPr>
          <w:sz w:val="26"/>
          <w:szCs w:val="26"/>
        </w:rPr>
        <w:t>, просит представить ценовые предложения согласно приложению №1, на следующие товары</w:t>
      </w:r>
      <w:r w:rsidR="004160CF" w:rsidRPr="004C7B60">
        <w:rPr>
          <w:sz w:val="26"/>
          <w:szCs w:val="26"/>
        </w:rPr>
        <w:t>:</w:t>
      </w:r>
    </w:p>
    <w:p w:rsidR="005F0701" w:rsidRPr="004C7B60" w:rsidRDefault="00A80F74" w:rsidP="004160CF">
      <w:pPr>
        <w:ind w:firstLine="708"/>
        <w:contextualSpacing/>
        <w:jc w:val="both"/>
        <w:rPr>
          <w:sz w:val="26"/>
          <w:szCs w:val="26"/>
        </w:rPr>
      </w:pPr>
      <w:r w:rsidRPr="004C7B60">
        <w:rPr>
          <w:color w:val="000000"/>
          <w:sz w:val="26"/>
          <w:szCs w:val="26"/>
        </w:rPr>
        <w:t xml:space="preserve">Товар должен быть доставлен в </w:t>
      </w:r>
      <w:r w:rsidRPr="004C7B60">
        <w:rPr>
          <w:sz w:val="26"/>
          <w:szCs w:val="26"/>
        </w:rPr>
        <w:t xml:space="preserve">течение 16 </w:t>
      </w:r>
      <w:r w:rsidRPr="004C7B60">
        <w:rPr>
          <w:sz w:val="26"/>
          <w:szCs w:val="26"/>
          <w:lang w:val="kk-KZ"/>
        </w:rPr>
        <w:t>календарных</w:t>
      </w:r>
      <w:r w:rsidRPr="004C7B60">
        <w:rPr>
          <w:sz w:val="26"/>
          <w:szCs w:val="26"/>
        </w:rPr>
        <w:t xml:space="preserve"> дней со дня </w:t>
      </w:r>
      <w:r w:rsidRPr="004C7B60">
        <w:rPr>
          <w:color w:val="000000"/>
          <w:sz w:val="26"/>
          <w:szCs w:val="26"/>
        </w:rPr>
        <w:t>получения заявки от заказчика</w:t>
      </w:r>
      <w:r w:rsidR="00AF0F31" w:rsidRPr="004C7B60">
        <w:rPr>
          <w:sz w:val="26"/>
          <w:szCs w:val="26"/>
        </w:rPr>
        <w:t>.</w:t>
      </w:r>
    </w:p>
    <w:p w:rsidR="00BA7117" w:rsidRPr="00BA7117" w:rsidRDefault="00AF0F31" w:rsidP="00BA7117">
      <w:pPr>
        <w:ind w:firstLine="708"/>
        <w:contextualSpacing/>
        <w:jc w:val="both"/>
        <w:rPr>
          <w:sz w:val="26"/>
          <w:szCs w:val="26"/>
          <w:lang w:val="kk-KZ"/>
        </w:rPr>
      </w:pPr>
      <w:r w:rsidRPr="004C7B60">
        <w:rPr>
          <w:sz w:val="26"/>
          <w:szCs w:val="26"/>
        </w:rPr>
        <w:t xml:space="preserve">Место поставки товара: РК, г. Алматы, ул. </w:t>
      </w:r>
      <w:proofErr w:type="spellStart"/>
      <w:r w:rsidRPr="004C7B60">
        <w:rPr>
          <w:sz w:val="26"/>
          <w:szCs w:val="26"/>
        </w:rPr>
        <w:t>Г.Орманова</w:t>
      </w:r>
      <w:proofErr w:type="spellEnd"/>
      <w:r w:rsidRPr="004C7B60">
        <w:rPr>
          <w:sz w:val="26"/>
          <w:szCs w:val="26"/>
        </w:rPr>
        <w:t xml:space="preserve"> 17а, </w:t>
      </w:r>
      <w:r w:rsidRPr="004C7B60">
        <w:rPr>
          <w:sz w:val="26"/>
          <w:szCs w:val="26"/>
          <w:lang w:val="en-US"/>
        </w:rPr>
        <w:t>DDP</w:t>
      </w:r>
      <w:r w:rsidRPr="004C7B60">
        <w:rPr>
          <w:sz w:val="26"/>
          <w:szCs w:val="26"/>
        </w:rPr>
        <w:t xml:space="preserve"> </w:t>
      </w:r>
      <w:proofErr w:type="spellStart"/>
      <w:r w:rsidRPr="004C7B60">
        <w:rPr>
          <w:sz w:val="26"/>
          <w:szCs w:val="26"/>
        </w:rPr>
        <w:t>Инкотермс</w:t>
      </w:r>
      <w:proofErr w:type="spellEnd"/>
      <w:r w:rsidRPr="004C7B60">
        <w:rPr>
          <w:sz w:val="26"/>
          <w:szCs w:val="26"/>
        </w:rPr>
        <w:t xml:space="preserve"> 2010.</w:t>
      </w:r>
    </w:p>
    <w:p w:rsidR="00BA7117" w:rsidRPr="00BA7117" w:rsidRDefault="00486707" w:rsidP="00486707">
      <w:pPr>
        <w:contextualSpacing/>
        <w:jc w:val="both"/>
        <w:rPr>
          <w:b/>
          <w:sz w:val="26"/>
          <w:szCs w:val="26"/>
          <w:lang w:val="kk-KZ"/>
        </w:rPr>
      </w:pPr>
      <w:r w:rsidRPr="004C7B60">
        <w:rPr>
          <w:b/>
          <w:sz w:val="26"/>
          <w:szCs w:val="26"/>
        </w:rPr>
        <w:t>Приложение 1</w:t>
      </w:r>
    </w:p>
    <w:tbl>
      <w:tblPr>
        <w:tblW w:w="9356" w:type="dxa"/>
        <w:tblInd w:w="108" w:type="dxa"/>
        <w:tblLayout w:type="fixed"/>
        <w:tblLook w:val="00A0" w:firstRow="1" w:lastRow="0" w:firstColumn="1" w:lastColumn="0" w:noHBand="0" w:noVBand="0"/>
      </w:tblPr>
      <w:tblGrid>
        <w:gridCol w:w="709"/>
        <w:gridCol w:w="3402"/>
        <w:gridCol w:w="1276"/>
        <w:gridCol w:w="992"/>
        <w:gridCol w:w="1276"/>
        <w:gridCol w:w="1701"/>
      </w:tblGrid>
      <w:tr w:rsidR="00750079" w:rsidRPr="00B054ED" w:rsidTr="006267E7">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 xml:space="preserve">№ </w:t>
            </w:r>
            <w:proofErr w:type="gramStart"/>
            <w:r w:rsidRPr="004C7B60">
              <w:rPr>
                <w:b/>
                <w:color w:val="000000"/>
                <w:sz w:val="25"/>
                <w:szCs w:val="25"/>
              </w:rPr>
              <w:t>п</w:t>
            </w:r>
            <w:proofErr w:type="gramEnd"/>
            <w:r w:rsidRPr="004C7B60">
              <w:rPr>
                <w:b/>
                <w:color w:val="000000"/>
                <w:sz w:val="25"/>
                <w:szCs w:val="25"/>
              </w:rPr>
              <w:t>/п</w:t>
            </w:r>
          </w:p>
          <w:p w:rsidR="00717886" w:rsidRPr="004C7B60" w:rsidRDefault="00717886" w:rsidP="00660B15">
            <w:pPr>
              <w:jc w:val="center"/>
              <w:rPr>
                <w:b/>
                <w:color w:val="000000"/>
                <w:sz w:val="25"/>
                <w:szCs w:val="25"/>
              </w:rPr>
            </w:pPr>
            <w:r w:rsidRPr="004C7B60">
              <w:rPr>
                <w:b/>
                <w:color w:val="000000"/>
                <w:sz w:val="25"/>
                <w:szCs w:val="25"/>
              </w:rPr>
              <w:t>лот</w:t>
            </w:r>
            <w:r w:rsidR="006267E7" w:rsidRPr="004C7B60">
              <w:rPr>
                <w:b/>
                <w:color w:val="000000"/>
                <w:sz w:val="25"/>
                <w:szCs w:val="25"/>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4C7B60" w:rsidRDefault="00750079" w:rsidP="00AF0F31">
            <w:pPr>
              <w:jc w:val="center"/>
              <w:rPr>
                <w:b/>
                <w:color w:val="000000"/>
                <w:sz w:val="25"/>
                <w:szCs w:val="25"/>
              </w:rPr>
            </w:pPr>
            <w:r w:rsidRPr="004C7B60">
              <w:rPr>
                <w:b/>
                <w:sz w:val="25"/>
                <w:szCs w:val="25"/>
              </w:rPr>
              <w:t xml:space="preserve">Международные непатентованные наименования и описание закупаемых </w:t>
            </w:r>
            <w:r w:rsidR="00C9573F" w:rsidRPr="004C7B60">
              <w:rPr>
                <w:b/>
                <w:sz w:val="25"/>
                <w:szCs w:val="25"/>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4C7B60" w:rsidRDefault="00750079" w:rsidP="00486707">
            <w:pPr>
              <w:jc w:val="center"/>
              <w:rPr>
                <w:b/>
                <w:color w:val="000000"/>
                <w:sz w:val="25"/>
                <w:szCs w:val="25"/>
              </w:rPr>
            </w:pPr>
            <w:r w:rsidRPr="004C7B60">
              <w:rPr>
                <w:b/>
                <w:color w:val="000000"/>
                <w:sz w:val="25"/>
                <w:szCs w:val="25"/>
              </w:rPr>
              <w:t xml:space="preserve">Выделенная сумма </w:t>
            </w:r>
            <w:r w:rsidR="00DB3875" w:rsidRPr="004C7B60">
              <w:rPr>
                <w:b/>
                <w:color w:val="000000"/>
                <w:sz w:val="25"/>
                <w:szCs w:val="25"/>
              </w:rPr>
              <w:t xml:space="preserve">в </w:t>
            </w:r>
            <w:r w:rsidRPr="004C7B60">
              <w:rPr>
                <w:b/>
                <w:color w:val="000000"/>
                <w:sz w:val="25"/>
                <w:szCs w:val="25"/>
              </w:rPr>
              <w:t>(тенге)</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720DB7" w:rsidP="006267E7">
            <w:pPr>
              <w:jc w:val="center"/>
              <w:rPr>
                <w:sz w:val="25"/>
                <w:szCs w:val="25"/>
              </w:rPr>
            </w:pPr>
            <w:r>
              <w:rPr>
                <w:sz w:val="25"/>
                <w:szCs w:val="25"/>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4C7B60">
            <w:pPr>
              <w:rPr>
                <w:rFonts w:eastAsia="Times New Roman"/>
                <w:color w:val="000000"/>
                <w:sz w:val="25"/>
                <w:szCs w:val="25"/>
                <w:lang w:eastAsia="ru-RU"/>
              </w:rPr>
            </w:pPr>
            <w:r>
              <w:rPr>
                <w:rFonts w:eastAsia="Times New Roman"/>
                <w:color w:val="000000"/>
                <w:sz w:val="25"/>
                <w:szCs w:val="25"/>
                <w:lang w:eastAsia="ru-RU"/>
              </w:rPr>
              <w:t>Одноразовое гинекологическое зеркало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500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1A0435">
            <w:pPr>
              <w:jc w:val="center"/>
              <w:rPr>
                <w:rStyle w:val="af1"/>
                <w:i w:val="0"/>
                <w:iCs w:val="0"/>
                <w:sz w:val="25"/>
                <w:szCs w:val="25"/>
              </w:rPr>
            </w:pPr>
            <w:r>
              <w:rPr>
                <w:rStyle w:val="af1"/>
                <w:i w:val="0"/>
                <w:iCs w:val="0"/>
                <w:sz w:val="25"/>
                <w:szCs w:val="25"/>
              </w:rPr>
              <w:t>50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25000</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720DB7" w:rsidP="006267E7">
            <w:pPr>
              <w:jc w:val="center"/>
              <w:rPr>
                <w:sz w:val="25"/>
                <w:szCs w:val="25"/>
              </w:rPr>
            </w:pPr>
            <w:r>
              <w:rPr>
                <w:sz w:val="25"/>
                <w:szCs w:val="25"/>
              </w:rPr>
              <w:t>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4C7B60">
            <w:pPr>
              <w:rPr>
                <w:rFonts w:eastAsia="Times New Roman"/>
                <w:color w:val="000000"/>
                <w:sz w:val="25"/>
                <w:szCs w:val="25"/>
                <w:lang w:eastAsia="ru-RU"/>
              </w:rPr>
            </w:pPr>
            <w:r>
              <w:rPr>
                <w:rFonts w:eastAsia="Times New Roman"/>
                <w:color w:val="000000"/>
                <w:sz w:val="25"/>
                <w:szCs w:val="25"/>
                <w:lang w:eastAsia="ru-RU"/>
              </w:rPr>
              <w:t>Лента измерительная медицинская</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p>
          <w:p w:rsidR="00EC1E2E" w:rsidRDefault="00EC1E2E" w:rsidP="006267E7">
            <w:pPr>
              <w:jc w:val="center"/>
              <w:rPr>
                <w:sz w:val="25"/>
                <w:szCs w:val="25"/>
              </w:rPr>
            </w:pPr>
            <w:r>
              <w:rPr>
                <w:sz w:val="25"/>
                <w:szCs w:val="25"/>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1A0435">
            <w:pPr>
              <w:jc w:val="center"/>
              <w:rPr>
                <w:rStyle w:val="af1"/>
                <w:i w:val="0"/>
                <w:iCs w:val="0"/>
                <w:sz w:val="25"/>
                <w:szCs w:val="25"/>
              </w:rPr>
            </w:pPr>
            <w:r>
              <w:rPr>
                <w:rStyle w:val="af1"/>
                <w:i w:val="0"/>
                <w:iCs w:val="0"/>
                <w:sz w:val="25"/>
                <w:szCs w:val="25"/>
              </w:rPr>
              <w:t>1000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1000</w:t>
            </w:r>
          </w:p>
        </w:tc>
      </w:tr>
      <w:tr w:rsidR="00EC1E2E"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C1E2E" w:rsidRDefault="00720DB7" w:rsidP="006267E7">
            <w:pPr>
              <w:jc w:val="center"/>
              <w:rPr>
                <w:sz w:val="25"/>
                <w:szCs w:val="25"/>
              </w:rPr>
            </w:pPr>
            <w:r>
              <w:rPr>
                <w:sz w:val="25"/>
                <w:szCs w:val="25"/>
              </w:rPr>
              <w:t>3</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EC1E2E" w:rsidP="00BA7117">
            <w:pPr>
              <w:rPr>
                <w:rFonts w:eastAsia="Times New Roman"/>
                <w:color w:val="000000"/>
                <w:sz w:val="25"/>
                <w:szCs w:val="25"/>
                <w:lang w:eastAsia="ru-RU"/>
              </w:rPr>
            </w:pPr>
            <w:proofErr w:type="spellStart"/>
            <w:r>
              <w:rPr>
                <w:rFonts w:eastAsia="Times New Roman"/>
                <w:color w:val="000000"/>
                <w:sz w:val="25"/>
                <w:szCs w:val="25"/>
                <w:lang w:eastAsia="ru-RU"/>
              </w:rPr>
              <w:t>Налоксон</w:t>
            </w:r>
            <w:proofErr w:type="spellEnd"/>
            <w:r w:rsidR="00E20961">
              <w:rPr>
                <w:rFonts w:eastAsia="Times New Roman"/>
                <w:color w:val="000000"/>
                <w:sz w:val="25"/>
                <w:szCs w:val="25"/>
                <w:lang w:eastAsia="ru-RU"/>
              </w:rPr>
              <w:t xml:space="preserve"> в ампулах 1 мл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BA7117" w:rsidP="006267E7">
            <w:pPr>
              <w:jc w:val="center"/>
              <w:rPr>
                <w:sz w:val="25"/>
                <w:szCs w:val="25"/>
              </w:rPr>
            </w:pPr>
            <w:r>
              <w:rPr>
                <w:sz w:val="25"/>
                <w:szCs w:val="25"/>
              </w:rPr>
              <w:t>ампула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EC1E2E" w:rsidRDefault="00EC1E2E" w:rsidP="006267E7">
            <w:pPr>
              <w:jc w:val="center"/>
              <w:rPr>
                <w:sz w:val="25"/>
                <w:szCs w:val="25"/>
              </w:rPr>
            </w:pPr>
            <w:r>
              <w:rPr>
                <w:sz w:val="25"/>
                <w:szCs w:val="25"/>
              </w:rPr>
              <w:t>300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Default="007F5440" w:rsidP="001A0435">
            <w:pPr>
              <w:jc w:val="center"/>
              <w:rPr>
                <w:rStyle w:val="af1"/>
                <w:i w:val="0"/>
                <w:iCs w:val="0"/>
                <w:sz w:val="25"/>
                <w:szCs w:val="25"/>
              </w:rPr>
            </w:pPr>
            <w:r>
              <w:rPr>
                <w:rStyle w:val="af1"/>
                <w:i w:val="0"/>
                <w:iCs w:val="0"/>
                <w:sz w:val="25"/>
                <w:szCs w:val="25"/>
              </w:rPr>
              <w:t>117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EC1E2E" w:rsidRPr="00BA7117" w:rsidRDefault="00BA7117" w:rsidP="001A0435">
            <w:pPr>
              <w:jc w:val="center"/>
              <w:rPr>
                <w:sz w:val="25"/>
                <w:szCs w:val="25"/>
                <w:lang w:val="kk-KZ"/>
              </w:rPr>
            </w:pPr>
            <w:r>
              <w:rPr>
                <w:sz w:val="25"/>
                <w:szCs w:val="25"/>
                <w:lang w:val="kk-KZ"/>
              </w:rPr>
              <w:t>35100</w:t>
            </w:r>
          </w:p>
        </w:tc>
      </w:tr>
      <w:tr w:rsidR="003C7ADB" w:rsidRPr="004C7B60" w:rsidTr="00EC1E2E">
        <w:trPr>
          <w:trHeight w:val="17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3C7ADB" w:rsidRDefault="003C7ADB" w:rsidP="006267E7">
            <w:pPr>
              <w:jc w:val="center"/>
              <w:rPr>
                <w:sz w:val="25"/>
                <w:szCs w:val="25"/>
              </w:rPr>
            </w:pPr>
            <w:r>
              <w:rPr>
                <w:sz w:val="25"/>
                <w:szCs w:val="25"/>
              </w:rPr>
              <w:t>4</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Default="00F41A01" w:rsidP="00BA7117">
            <w:pPr>
              <w:rPr>
                <w:rFonts w:eastAsia="Times New Roman"/>
                <w:color w:val="000000"/>
                <w:sz w:val="25"/>
                <w:szCs w:val="25"/>
                <w:lang w:eastAsia="ru-RU"/>
              </w:rPr>
            </w:pPr>
            <w:r>
              <w:t>«Транспортная среда (система) CVTR (для вирусов микоплазм, хламидий (</w:t>
            </w:r>
            <w:proofErr w:type="spellStart"/>
            <w:proofErr w:type="gramStart"/>
            <w:r>
              <w:t>модифицирова</w:t>
            </w:r>
            <w:proofErr w:type="spellEnd"/>
            <w:r>
              <w:t xml:space="preserve"> </w:t>
            </w:r>
            <w:proofErr w:type="spellStart"/>
            <w:r>
              <w:t>нная</w:t>
            </w:r>
            <w:proofErr w:type="spellEnd"/>
            <w:proofErr w:type="gramEnd"/>
            <w: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C7ADB" w:rsidRDefault="003C7ADB" w:rsidP="006267E7">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C7ADB" w:rsidRDefault="003C7ADB" w:rsidP="006267E7">
            <w:pPr>
              <w:jc w:val="center"/>
              <w:rPr>
                <w:sz w:val="25"/>
                <w:szCs w:val="25"/>
              </w:rPr>
            </w:pPr>
            <w:r>
              <w:rPr>
                <w:sz w:val="25"/>
                <w:szCs w:val="25"/>
              </w:rPr>
              <w:t>1000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Default="003C7ADB" w:rsidP="001A0435">
            <w:pPr>
              <w:jc w:val="center"/>
              <w:rPr>
                <w:rStyle w:val="af1"/>
                <w:i w:val="0"/>
                <w:iCs w:val="0"/>
                <w:sz w:val="25"/>
                <w:szCs w:val="25"/>
              </w:rPr>
            </w:pPr>
            <w:r>
              <w:rPr>
                <w:rStyle w:val="af1"/>
                <w:i w:val="0"/>
                <w:iCs w:val="0"/>
                <w:sz w:val="25"/>
                <w:szCs w:val="25"/>
              </w:rPr>
              <w:t>710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Default="003C7ADB" w:rsidP="001A0435">
            <w:pPr>
              <w:jc w:val="center"/>
              <w:rPr>
                <w:sz w:val="25"/>
                <w:szCs w:val="25"/>
                <w:lang w:val="kk-KZ"/>
              </w:rPr>
            </w:pPr>
            <w:r>
              <w:rPr>
                <w:sz w:val="25"/>
                <w:szCs w:val="25"/>
                <w:lang w:val="kk-KZ"/>
              </w:rPr>
              <w:t>710000</w:t>
            </w:r>
          </w:p>
        </w:tc>
      </w:tr>
      <w:tr w:rsidR="009A7F1F" w:rsidRPr="00B054ED" w:rsidTr="002C0D9B">
        <w:trPr>
          <w:trHeight w:val="60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9A7F1F" w:rsidRPr="004C7B60" w:rsidRDefault="009A7F1F" w:rsidP="009A7F1F">
            <w:pPr>
              <w:jc w:val="center"/>
              <w:rPr>
                <w:b/>
                <w:color w:val="000000"/>
                <w:sz w:val="25"/>
                <w:szCs w:val="25"/>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rPr>
                <w:b/>
                <w:color w:val="000000"/>
                <w:sz w:val="25"/>
                <w:szCs w:val="25"/>
              </w:rPr>
            </w:pPr>
            <w:r w:rsidRPr="004C7B60">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jc w:val="center"/>
              <w:rPr>
                <w:color w:val="000000"/>
                <w:sz w:val="25"/>
                <w:szCs w:val="25"/>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9A7F1F" w:rsidRPr="004C7B60" w:rsidRDefault="009A7F1F" w:rsidP="009A7F1F">
            <w:pPr>
              <w:jc w:val="center"/>
              <w:rPr>
                <w:b/>
                <w:color w:val="000000"/>
                <w:sz w:val="25"/>
                <w:szCs w:val="25"/>
              </w:rPr>
            </w:pPr>
            <w:r>
              <w:rPr>
                <w:b/>
                <w:color w:val="000000"/>
                <w:sz w:val="25"/>
                <w:szCs w:val="25"/>
                <w:lang w:val="kk-KZ"/>
              </w:rPr>
              <w:t xml:space="preserve">771 100,00 </w:t>
            </w:r>
            <w:r>
              <w:rPr>
                <w:b/>
                <w:color w:val="000000"/>
                <w:sz w:val="25"/>
                <w:szCs w:val="25"/>
              </w:rPr>
              <w:t>т</w:t>
            </w:r>
            <w:r w:rsidRPr="004C7B60">
              <w:rPr>
                <w:b/>
                <w:color w:val="000000"/>
                <w:sz w:val="25"/>
                <w:szCs w:val="25"/>
              </w:rPr>
              <w:t>енге</w:t>
            </w:r>
          </w:p>
        </w:tc>
      </w:tr>
    </w:tbl>
    <w:p w:rsidR="000F427D" w:rsidRDefault="000F427D" w:rsidP="003F2A4E">
      <w:pPr>
        <w:autoSpaceDE w:val="0"/>
        <w:autoSpaceDN w:val="0"/>
        <w:adjustRightInd w:val="0"/>
        <w:ind w:firstLine="708"/>
        <w:jc w:val="both"/>
        <w:rPr>
          <w:sz w:val="26"/>
          <w:szCs w:val="26"/>
        </w:rPr>
      </w:pPr>
    </w:p>
    <w:p w:rsidR="000F427D" w:rsidRDefault="000F427D" w:rsidP="000F427D">
      <w:pPr>
        <w:autoSpaceDE w:val="0"/>
        <w:autoSpaceDN w:val="0"/>
        <w:adjustRightInd w:val="0"/>
        <w:ind w:firstLine="708"/>
        <w:jc w:val="center"/>
        <w:rPr>
          <w:b/>
          <w:sz w:val="25"/>
          <w:szCs w:val="25"/>
        </w:rPr>
      </w:pPr>
    </w:p>
    <w:p w:rsidR="000F427D" w:rsidRDefault="000F427D" w:rsidP="000F427D">
      <w:pPr>
        <w:autoSpaceDE w:val="0"/>
        <w:autoSpaceDN w:val="0"/>
        <w:adjustRightInd w:val="0"/>
        <w:ind w:firstLine="708"/>
        <w:jc w:val="center"/>
        <w:rPr>
          <w:b/>
          <w:sz w:val="25"/>
          <w:szCs w:val="25"/>
        </w:rPr>
      </w:pPr>
    </w:p>
    <w:p w:rsidR="000F427D" w:rsidRPr="004C7B60" w:rsidRDefault="000F427D" w:rsidP="000F427D">
      <w:pPr>
        <w:autoSpaceDE w:val="0"/>
        <w:autoSpaceDN w:val="0"/>
        <w:adjustRightInd w:val="0"/>
        <w:ind w:firstLine="708"/>
        <w:jc w:val="center"/>
        <w:rPr>
          <w:b/>
          <w:sz w:val="25"/>
          <w:szCs w:val="25"/>
        </w:rPr>
      </w:pPr>
      <w:r w:rsidRPr="004C7B60">
        <w:rPr>
          <w:b/>
          <w:sz w:val="25"/>
          <w:szCs w:val="25"/>
        </w:rPr>
        <w:t>Техническая спецификация</w:t>
      </w:r>
    </w:p>
    <w:p w:rsidR="000F427D" w:rsidRPr="000F427D" w:rsidRDefault="000F427D" w:rsidP="000F427D">
      <w:pPr>
        <w:autoSpaceDE w:val="0"/>
        <w:autoSpaceDN w:val="0"/>
        <w:adjustRightInd w:val="0"/>
        <w:ind w:firstLine="708"/>
        <w:jc w:val="center"/>
        <w:rPr>
          <w:b/>
          <w:sz w:val="25"/>
          <w:szCs w:val="25"/>
        </w:rPr>
      </w:pPr>
      <w:r>
        <w:rPr>
          <w:b/>
          <w:sz w:val="25"/>
          <w:szCs w:val="25"/>
        </w:rPr>
        <w:t>По лоту №4</w:t>
      </w:r>
    </w:p>
    <w:p w:rsidR="000F427D" w:rsidRDefault="000F427D" w:rsidP="003F2A4E">
      <w:pPr>
        <w:autoSpaceDE w:val="0"/>
        <w:autoSpaceDN w:val="0"/>
        <w:adjustRightInd w:val="0"/>
        <w:ind w:firstLine="708"/>
        <w:jc w:val="both"/>
        <w:rPr>
          <w:sz w:val="26"/>
          <w:szCs w:val="26"/>
        </w:rPr>
      </w:pPr>
    </w:p>
    <w:p w:rsidR="000F427D" w:rsidRDefault="00F41A01" w:rsidP="003F2A4E">
      <w:pPr>
        <w:autoSpaceDE w:val="0"/>
        <w:autoSpaceDN w:val="0"/>
        <w:adjustRightInd w:val="0"/>
        <w:ind w:firstLine="708"/>
        <w:jc w:val="both"/>
      </w:pPr>
      <w:r>
        <w:t>Международное непатентованное наименование: «</w:t>
      </w:r>
      <w:proofErr w:type="spellStart"/>
      <w:r>
        <w:t>Transport</w:t>
      </w:r>
      <w:proofErr w:type="spellEnd"/>
      <w:r>
        <w:t xml:space="preserve"> </w:t>
      </w:r>
      <w:proofErr w:type="spellStart"/>
      <w:r>
        <w:t>system</w:t>
      </w:r>
      <w:proofErr w:type="spellEnd"/>
      <w:r>
        <w:t xml:space="preserve"> CVTR </w:t>
      </w:r>
      <w:proofErr w:type="spellStart"/>
      <w:r>
        <w:t>for</w:t>
      </w:r>
      <w:proofErr w:type="spellEnd"/>
      <w:r>
        <w:t xml:space="preserve"> </w:t>
      </w:r>
      <w:proofErr w:type="spellStart"/>
      <w:r>
        <w:t>viruses</w:t>
      </w:r>
      <w:proofErr w:type="spellEnd"/>
      <w:r>
        <w:t xml:space="preserve">, </w:t>
      </w:r>
      <w:proofErr w:type="spellStart"/>
      <w:r>
        <w:t>mycoplasmas</w:t>
      </w:r>
      <w:proofErr w:type="spellEnd"/>
      <w:r>
        <w:t xml:space="preserve"> </w:t>
      </w:r>
      <w:proofErr w:type="spellStart"/>
      <w:r>
        <w:t>and</w:t>
      </w:r>
      <w:proofErr w:type="spellEnd"/>
      <w:r>
        <w:t xml:space="preserve"> </w:t>
      </w:r>
      <w:proofErr w:type="spellStart"/>
      <w:r>
        <w:t>chlamydia</w:t>
      </w:r>
      <w:proofErr w:type="spellEnd"/>
      <w:r>
        <w:t xml:space="preserve"> (</w:t>
      </w:r>
      <w:proofErr w:type="spellStart"/>
      <w:r>
        <w:t>modified</w:t>
      </w:r>
      <w:proofErr w:type="spellEnd"/>
      <w:r>
        <w:t>)». Стерильная прозрачная жидкость красного цвета, без опалесценции и осадка, нетоксична по отношению к клеточным культурам человека и животных, рН при 250С: 7.3 ±0,3;</w:t>
      </w:r>
    </w:p>
    <w:p w:rsidR="00F41A01" w:rsidRDefault="00F41A01" w:rsidP="003F2A4E">
      <w:pPr>
        <w:autoSpaceDE w:val="0"/>
        <w:autoSpaceDN w:val="0"/>
        <w:adjustRightInd w:val="0"/>
        <w:ind w:firstLine="708"/>
        <w:jc w:val="both"/>
        <w:rPr>
          <w:sz w:val="26"/>
          <w:szCs w:val="26"/>
        </w:rPr>
      </w:pPr>
      <w:r>
        <w:t>Фасовка; Среда CVTR - 2,0 мл. Стерильный назальный тампон (</w:t>
      </w:r>
      <w:proofErr w:type="spellStart"/>
      <w:r>
        <w:t>тупфер</w:t>
      </w:r>
      <w:proofErr w:type="spellEnd"/>
      <w:r>
        <w:t xml:space="preserve"> из полиэстера) упакован индивидуально. Стерильный </w:t>
      </w:r>
      <w:proofErr w:type="spellStart"/>
      <w:r>
        <w:t>фарингиальный</w:t>
      </w:r>
      <w:proofErr w:type="spellEnd"/>
      <w:r>
        <w:t xml:space="preserve"> тампон (</w:t>
      </w:r>
      <w:proofErr w:type="spellStart"/>
      <w:r>
        <w:t>тупфер</w:t>
      </w:r>
      <w:proofErr w:type="spellEnd"/>
      <w:r>
        <w:t xml:space="preserve"> из полиэстера) упакован индивидуально</w:t>
      </w: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720DB7">
        <w:rPr>
          <w:sz w:val="26"/>
          <w:szCs w:val="26"/>
        </w:rPr>
        <w:t>2</w:t>
      </w:r>
      <w:r w:rsidR="00111986">
        <w:rPr>
          <w:sz w:val="26"/>
          <w:szCs w:val="26"/>
        </w:rPr>
        <w:t>6</w:t>
      </w:r>
      <w:r w:rsidRPr="004A67F6">
        <w:rPr>
          <w:sz w:val="26"/>
          <w:szCs w:val="26"/>
        </w:rPr>
        <w:t>»</w:t>
      </w:r>
      <w:r w:rsidR="00924B23">
        <w:rPr>
          <w:sz w:val="26"/>
          <w:szCs w:val="26"/>
        </w:rPr>
        <w:t xml:space="preserve"> </w:t>
      </w:r>
      <w:r w:rsidR="00720DB7">
        <w:rPr>
          <w:sz w:val="26"/>
          <w:szCs w:val="26"/>
        </w:rPr>
        <w:t>марта</w:t>
      </w:r>
      <w:r w:rsidR="00BA6D6A" w:rsidRPr="004A67F6">
        <w:rPr>
          <w:sz w:val="26"/>
          <w:szCs w:val="26"/>
        </w:rPr>
        <w:t xml:space="preserve"> </w:t>
      </w:r>
      <w:r w:rsidRPr="004A67F6">
        <w:rPr>
          <w:sz w:val="26"/>
          <w:szCs w:val="26"/>
        </w:rPr>
        <w:t>20</w:t>
      </w:r>
      <w:r w:rsidR="00613468">
        <w:rPr>
          <w:sz w:val="26"/>
          <w:szCs w:val="26"/>
        </w:rPr>
        <w:t>2</w:t>
      </w:r>
      <w:r w:rsidR="002C0D9B">
        <w:rPr>
          <w:sz w:val="26"/>
          <w:szCs w:val="26"/>
        </w:rPr>
        <w:t>1</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w:t>
      </w:r>
      <w:r w:rsidR="00213386" w:rsidRPr="00213386">
        <w:rPr>
          <w:rFonts w:eastAsia="Times New Roman"/>
          <w:sz w:val="26"/>
          <w:szCs w:val="26"/>
          <w:lang w:eastAsia="ru-RU"/>
        </w:rPr>
        <w:lastRenderedPageBreak/>
        <w:t>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720DB7">
        <w:rPr>
          <w:sz w:val="26"/>
          <w:szCs w:val="26"/>
        </w:rPr>
        <w:t>2</w:t>
      </w:r>
      <w:r w:rsidR="00B51896">
        <w:rPr>
          <w:sz w:val="26"/>
          <w:szCs w:val="26"/>
        </w:rPr>
        <w:t>6</w:t>
      </w:r>
      <w:r w:rsidR="00B541BC" w:rsidRPr="004A67F6">
        <w:rPr>
          <w:sz w:val="26"/>
          <w:szCs w:val="26"/>
        </w:rPr>
        <w:t>»</w:t>
      </w:r>
      <w:r w:rsidR="004160CF" w:rsidRPr="004A67F6">
        <w:rPr>
          <w:sz w:val="26"/>
          <w:szCs w:val="26"/>
        </w:rPr>
        <w:t xml:space="preserve"> </w:t>
      </w:r>
      <w:r w:rsidR="00720DB7">
        <w:rPr>
          <w:sz w:val="26"/>
          <w:szCs w:val="26"/>
        </w:rPr>
        <w:t>марта</w:t>
      </w:r>
      <w:r w:rsidRPr="004A67F6">
        <w:rPr>
          <w:sz w:val="26"/>
          <w:szCs w:val="26"/>
        </w:rPr>
        <w:t xml:space="preserve"> 20</w:t>
      </w:r>
      <w:r w:rsidR="00613468">
        <w:rPr>
          <w:sz w:val="26"/>
          <w:szCs w:val="26"/>
        </w:rPr>
        <w:t>2</w:t>
      </w:r>
      <w:r w:rsidR="002C0D9B">
        <w:rPr>
          <w:sz w:val="26"/>
          <w:szCs w:val="26"/>
        </w:rPr>
        <w:t>1</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111986" w:rsidRPr="00111986" w:rsidRDefault="00AF0F31" w:rsidP="00111986">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w:t>
            </w:r>
            <w:r w:rsidRPr="00EC2154">
              <w:rPr>
                <w:sz w:val="25"/>
                <w:szCs w:val="25"/>
              </w:rPr>
              <w:lastRenderedPageBreak/>
              <w:t>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lastRenderedPageBreak/>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1E635F" w:rsidRPr="00111986" w:rsidRDefault="004160CF" w:rsidP="00111986">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F0774A" w:rsidRDefault="00111986" w:rsidP="00EA29AF">
      <w:pPr>
        <w:rPr>
          <w:b/>
          <w:sz w:val="26"/>
          <w:szCs w:val="26"/>
          <w:lang w:val="kk-KZ"/>
        </w:rPr>
      </w:pPr>
      <w:r>
        <w:rPr>
          <w:b/>
          <w:sz w:val="26"/>
          <w:szCs w:val="26"/>
          <w:lang w:val="kk-KZ"/>
        </w:rPr>
        <w:t xml:space="preserve"> </w:t>
      </w:r>
      <w:bookmarkStart w:id="1" w:name="_GoBack"/>
      <w:bookmarkEnd w:id="1"/>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2B3B99">
        <w:rPr>
          <w:b/>
          <w:sz w:val="26"/>
          <w:szCs w:val="26"/>
          <w:lang w:val="kk-KZ"/>
        </w:rPr>
        <w:t>1</w:t>
      </w:r>
      <w:r w:rsidR="00B51896">
        <w:rPr>
          <w:b/>
          <w:sz w:val="26"/>
          <w:szCs w:val="26"/>
          <w:lang w:val="kk-KZ"/>
        </w:rPr>
        <w:t>9</w:t>
      </w:r>
      <w:r w:rsidR="00E95012" w:rsidRPr="00A6730A">
        <w:rPr>
          <w:b/>
          <w:sz w:val="26"/>
          <w:szCs w:val="26"/>
          <w:lang w:val="kk-KZ"/>
        </w:rPr>
        <w:t>»</w:t>
      </w:r>
      <w:r w:rsidRPr="00A6730A">
        <w:rPr>
          <w:b/>
          <w:sz w:val="26"/>
          <w:szCs w:val="26"/>
          <w:lang w:val="kk-KZ"/>
        </w:rPr>
        <w:t xml:space="preserve"> </w:t>
      </w:r>
      <w:r w:rsidR="002B3B99">
        <w:rPr>
          <w:b/>
          <w:sz w:val="26"/>
          <w:szCs w:val="26"/>
          <w:lang w:val="kk-KZ"/>
        </w:rPr>
        <w:t>наурыз</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w:t>
      </w:r>
      <w:r w:rsidR="002C0D9B">
        <w:rPr>
          <w:b/>
          <w:sz w:val="26"/>
          <w:szCs w:val="26"/>
          <w:lang w:val="kk-KZ"/>
        </w:rPr>
        <w:t>1</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r>
      <w:r w:rsidR="00176681">
        <w:rPr>
          <w:sz w:val="26"/>
          <w:szCs w:val="26"/>
          <w:lang w:val="kk-KZ"/>
        </w:rPr>
        <w:t xml:space="preserve">ШЖҚ </w:t>
      </w:r>
      <w:r w:rsidRPr="00A6730A">
        <w:rPr>
          <w:sz w:val="26"/>
          <w:szCs w:val="26"/>
          <w:lang w:val="kk-KZ"/>
        </w:rPr>
        <w:t>«Алматы облыстық ЖИТС-тің алдын алу жән</w:t>
      </w:r>
      <w:r w:rsidR="00176681">
        <w:rPr>
          <w:sz w:val="26"/>
          <w:szCs w:val="26"/>
          <w:lang w:val="kk-KZ"/>
        </w:rPr>
        <w:t>е оған қарсы күрес орталығы» КМ</w:t>
      </w:r>
      <w:r w:rsidRPr="00A6730A">
        <w:rPr>
          <w:sz w:val="26"/>
          <w:szCs w:val="26"/>
          <w:lang w:val="kk-KZ"/>
        </w:rPr>
        <w:t xml:space="preserve">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3827"/>
        <w:gridCol w:w="1276"/>
        <w:gridCol w:w="992"/>
        <w:gridCol w:w="1417"/>
        <w:gridCol w:w="1560"/>
      </w:tblGrid>
      <w:tr w:rsidR="00D87D1F" w:rsidRPr="007E54FB" w:rsidTr="002C0D9B">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lang w:val="kk-KZ"/>
              </w:rPr>
            </w:pPr>
            <w:r w:rsidRPr="00BA7117">
              <w:rPr>
                <w:b/>
                <w:color w:val="000000"/>
                <w:sz w:val="25"/>
                <w:szCs w:val="25"/>
                <w:lang w:val="kk-KZ"/>
              </w:rPr>
              <w:t>№ п/п</w:t>
            </w:r>
          </w:p>
        </w:tc>
        <w:tc>
          <w:tcPr>
            <w:tcW w:w="3827" w:type="dxa"/>
            <w:tcBorders>
              <w:top w:val="single" w:sz="4" w:space="0" w:color="auto"/>
              <w:left w:val="single" w:sz="4" w:space="0" w:color="auto"/>
              <w:bottom w:val="single" w:sz="4" w:space="0" w:color="auto"/>
              <w:right w:val="single" w:sz="4" w:space="0" w:color="auto"/>
            </w:tcBorders>
            <w:noWrap/>
          </w:tcPr>
          <w:p w:rsidR="00D87D1F" w:rsidRPr="00BA7117"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val="kk-KZ" w:eastAsia="ru-RU"/>
              </w:rPr>
            </w:pPr>
            <w:r w:rsidRPr="00BA7117">
              <w:rPr>
                <w:rFonts w:eastAsia="Times New Roman"/>
                <w:b/>
                <w:sz w:val="25"/>
                <w:szCs w:val="25"/>
                <w:lang w:val="kk-KZ" w:eastAsia="ru-RU"/>
              </w:rPr>
              <w:t>Халықаралық патенттік емес атаулар және сатып алынған д</w:t>
            </w:r>
            <w:r w:rsidR="00A81FE5" w:rsidRPr="00BA7117">
              <w:rPr>
                <w:rFonts w:eastAsia="Times New Roman"/>
                <w:b/>
                <w:sz w:val="25"/>
                <w:szCs w:val="25"/>
                <w:lang w:val="kk-KZ" w:eastAsia="ru-RU"/>
              </w:rPr>
              <w:t xml:space="preserve">әрілік заттар мен медициналық </w:t>
            </w:r>
            <w:r w:rsidRPr="00BA7117">
              <w:rPr>
                <w:rFonts w:eastAsia="Times New Roman"/>
                <w:b/>
                <w:sz w:val="25"/>
                <w:szCs w:val="25"/>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BA7117"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sz w:val="25"/>
                <w:szCs w:val="25"/>
                <w:lang w:eastAsia="ru-RU"/>
              </w:rPr>
            </w:pPr>
            <w:r w:rsidRPr="00BA7117">
              <w:rPr>
                <w:rFonts w:eastAsia="Times New Roman"/>
                <w:b/>
                <w:sz w:val="25"/>
                <w:szCs w:val="25"/>
                <w:lang w:val="kk-KZ" w:eastAsia="ru-RU"/>
              </w:rPr>
              <w:t>Ө</w:t>
            </w:r>
            <w:r w:rsidR="00D87D1F" w:rsidRPr="00BA7117">
              <w:rPr>
                <w:rFonts w:eastAsia="Times New Roman"/>
                <w:b/>
                <w:sz w:val="25"/>
                <w:szCs w:val="25"/>
                <w:lang w:val="kk-KZ" w:eastAsia="ru-RU"/>
              </w:rPr>
              <w:t>лшем бірлігі</w:t>
            </w:r>
          </w:p>
          <w:p w:rsidR="00D87D1F" w:rsidRPr="00BA7117" w:rsidRDefault="00D87D1F" w:rsidP="00213386">
            <w:pPr>
              <w:jc w:val="center"/>
              <w:rPr>
                <w:b/>
                <w:color w:val="000000"/>
                <w:sz w:val="25"/>
                <w:szCs w:val="25"/>
              </w:rPr>
            </w:pPr>
          </w:p>
        </w:tc>
        <w:tc>
          <w:tcPr>
            <w:tcW w:w="992" w:type="dxa"/>
            <w:tcBorders>
              <w:top w:val="single" w:sz="4" w:space="0" w:color="auto"/>
              <w:left w:val="single" w:sz="4" w:space="0" w:color="auto"/>
              <w:bottom w:val="single" w:sz="4" w:space="0" w:color="auto"/>
              <w:right w:val="single" w:sz="4" w:space="0" w:color="auto"/>
            </w:tcBorders>
          </w:tcPr>
          <w:p w:rsidR="00D87D1F" w:rsidRPr="00BA7117" w:rsidRDefault="00F53E63" w:rsidP="00213386">
            <w:pPr>
              <w:jc w:val="center"/>
              <w:rPr>
                <w:b/>
                <w:color w:val="000000"/>
                <w:sz w:val="25"/>
                <w:szCs w:val="25"/>
                <w:lang w:val="kk-KZ"/>
              </w:rPr>
            </w:pPr>
            <w:r w:rsidRPr="00BA7117">
              <w:rPr>
                <w:b/>
                <w:sz w:val="25"/>
                <w:szCs w:val="25"/>
              </w:rPr>
              <w:t>М</w:t>
            </w:r>
            <w:r w:rsidRPr="00BA7117">
              <w:rPr>
                <w:b/>
                <w:sz w:val="25"/>
                <w:szCs w:val="25"/>
                <w:lang w:val="kk-KZ"/>
              </w:rPr>
              <w:t>өлшері</w:t>
            </w:r>
          </w:p>
        </w:tc>
        <w:tc>
          <w:tcPr>
            <w:tcW w:w="1417" w:type="dxa"/>
            <w:tcBorders>
              <w:top w:val="single" w:sz="4" w:space="0" w:color="auto"/>
              <w:left w:val="single" w:sz="4" w:space="0" w:color="auto"/>
              <w:bottom w:val="single" w:sz="4" w:space="0" w:color="auto"/>
              <w:right w:val="single" w:sz="4" w:space="0" w:color="auto"/>
            </w:tcBorders>
          </w:tcPr>
          <w:p w:rsidR="00D87D1F" w:rsidRPr="00BA7117" w:rsidRDefault="00F53E63" w:rsidP="00F53E63">
            <w:pPr>
              <w:ind w:left="42"/>
              <w:jc w:val="center"/>
              <w:rPr>
                <w:b/>
                <w:color w:val="000000"/>
                <w:sz w:val="25"/>
                <w:szCs w:val="25"/>
              </w:rPr>
            </w:pPr>
            <w:r w:rsidRPr="00BA7117">
              <w:rPr>
                <w:b/>
                <w:color w:val="000000"/>
                <w:sz w:val="25"/>
                <w:szCs w:val="25"/>
                <w:lang w:val="kk-KZ"/>
              </w:rPr>
              <w:t>Б</w:t>
            </w:r>
            <w:r w:rsidRPr="00BA7117">
              <w:rPr>
                <w:b/>
                <w:color w:val="000000"/>
                <w:sz w:val="25"/>
                <w:szCs w:val="25"/>
              </w:rPr>
              <w:t>а</w:t>
            </w:r>
            <w:r w:rsidRPr="00BA7117">
              <w:rPr>
                <w:b/>
                <w:color w:val="000000"/>
                <w:sz w:val="25"/>
                <w:szCs w:val="25"/>
                <w:lang w:val="kk-KZ"/>
              </w:rPr>
              <w:t>ғасы</w:t>
            </w:r>
            <w:r w:rsidRPr="00BA7117">
              <w:rPr>
                <w:b/>
                <w:sz w:val="25"/>
                <w:szCs w:val="25"/>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BA7117" w:rsidRDefault="00D87D1F" w:rsidP="00213386">
            <w:pPr>
              <w:jc w:val="center"/>
              <w:rPr>
                <w:b/>
                <w:color w:val="000000"/>
                <w:sz w:val="25"/>
                <w:szCs w:val="25"/>
              </w:rPr>
            </w:pPr>
            <w:proofErr w:type="spellStart"/>
            <w:r w:rsidRPr="00BA7117">
              <w:rPr>
                <w:b/>
                <w:sz w:val="25"/>
                <w:szCs w:val="25"/>
              </w:rPr>
              <w:t>Бө</w:t>
            </w:r>
            <w:proofErr w:type="gramStart"/>
            <w:r w:rsidRPr="00BA7117">
              <w:rPr>
                <w:b/>
                <w:sz w:val="25"/>
                <w:szCs w:val="25"/>
              </w:rPr>
              <w:t>л</w:t>
            </w:r>
            <w:proofErr w:type="gramEnd"/>
            <w:r w:rsidRPr="00BA7117">
              <w:rPr>
                <w:b/>
                <w:sz w:val="25"/>
                <w:szCs w:val="25"/>
              </w:rPr>
              <w:t>інген</w:t>
            </w:r>
            <w:proofErr w:type="spellEnd"/>
            <w:r w:rsidRPr="00BA7117">
              <w:rPr>
                <w:b/>
                <w:sz w:val="25"/>
                <w:szCs w:val="25"/>
              </w:rPr>
              <w:t xml:space="preserve"> сома</w:t>
            </w:r>
          </w:p>
        </w:tc>
      </w:tr>
      <w:tr w:rsidR="00720DB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720DB7" w:rsidRDefault="00720DB7" w:rsidP="00CD1EEE">
            <w:pPr>
              <w:jc w:val="center"/>
              <w:rPr>
                <w:sz w:val="25"/>
                <w:szCs w:val="25"/>
              </w:rPr>
            </w:pPr>
            <w:r>
              <w:rPr>
                <w:sz w:val="25"/>
                <w:szCs w:val="25"/>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720DB7" w:rsidRDefault="00720DB7" w:rsidP="00CD1EEE">
            <w:pPr>
              <w:rPr>
                <w:rFonts w:eastAsia="Times New Roman"/>
                <w:color w:val="000000"/>
                <w:sz w:val="25"/>
                <w:szCs w:val="25"/>
                <w:lang w:eastAsia="ru-RU"/>
              </w:rPr>
            </w:pPr>
            <w:r>
              <w:rPr>
                <w:rFonts w:eastAsia="Times New Roman"/>
                <w:color w:val="000000"/>
                <w:sz w:val="25"/>
                <w:szCs w:val="25"/>
                <w:lang w:eastAsia="ru-RU"/>
              </w:rPr>
              <w:t>Одноразовое гинекологическое зеркало</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0DB7" w:rsidRDefault="00720DB7" w:rsidP="00CD1EEE">
            <w:pPr>
              <w:jc w:val="center"/>
              <w:rPr>
                <w:sz w:val="25"/>
                <w:szCs w:val="25"/>
              </w:rPr>
            </w:pPr>
          </w:p>
          <w:p w:rsidR="00720DB7" w:rsidRDefault="00720DB7" w:rsidP="00CD1EEE">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0DB7" w:rsidRDefault="00720DB7" w:rsidP="00CD1EEE">
            <w:pPr>
              <w:jc w:val="center"/>
              <w:rPr>
                <w:sz w:val="25"/>
                <w:szCs w:val="25"/>
              </w:rPr>
            </w:pPr>
          </w:p>
          <w:p w:rsidR="00720DB7" w:rsidRDefault="00720DB7" w:rsidP="00CD1EEE">
            <w:pPr>
              <w:jc w:val="center"/>
              <w:rPr>
                <w:sz w:val="25"/>
                <w:szCs w:val="25"/>
              </w:rPr>
            </w:pPr>
            <w:r>
              <w:rPr>
                <w:sz w:val="25"/>
                <w:szCs w:val="25"/>
              </w:rPr>
              <w:t>500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20DB7" w:rsidRDefault="00720DB7" w:rsidP="00CD1EEE">
            <w:pPr>
              <w:jc w:val="center"/>
              <w:rPr>
                <w:rStyle w:val="af1"/>
                <w:i w:val="0"/>
                <w:iCs w:val="0"/>
                <w:sz w:val="25"/>
                <w:szCs w:val="25"/>
              </w:rPr>
            </w:pPr>
            <w:r>
              <w:rPr>
                <w:rStyle w:val="af1"/>
                <w:i w:val="0"/>
                <w:iCs w:val="0"/>
                <w:sz w:val="25"/>
                <w:szCs w:val="25"/>
              </w:rPr>
              <w:t>50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720DB7" w:rsidRPr="00BA7117" w:rsidRDefault="00720DB7" w:rsidP="00CD1EEE">
            <w:pPr>
              <w:jc w:val="center"/>
              <w:rPr>
                <w:sz w:val="25"/>
                <w:szCs w:val="25"/>
                <w:lang w:val="kk-KZ"/>
              </w:rPr>
            </w:pPr>
            <w:r>
              <w:rPr>
                <w:sz w:val="25"/>
                <w:szCs w:val="25"/>
                <w:lang w:val="kk-KZ"/>
              </w:rPr>
              <w:t>25000</w:t>
            </w:r>
          </w:p>
        </w:tc>
      </w:tr>
      <w:tr w:rsidR="00720DB7"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720DB7" w:rsidRDefault="00720DB7" w:rsidP="00CD1EEE">
            <w:pPr>
              <w:jc w:val="center"/>
              <w:rPr>
                <w:sz w:val="25"/>
                <w:szCs w:val="25"/>
              </w:rPr>
            </w:pPr>
            <w:r>
              <w:rPr>
                <w:sz w:val="25"/>
                <w:szCs w:val="25"/>
              </w:rPr>
              <w:t>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720DB7" w:rsidRDefault="00720DB7" w:rsidP="00CD1EEE">
            <w:pPr>
              <w:rPr>
                <w:rFonts w:eastAsia="Times New Roman"/>
                <w:color w:val="000000"/>
                <w:sz w:val="25"/>
                <w:szCs w:val="25"/>
                <w:lang w:eastAsia="ru-RU"/>
              </w:rPr>
            </w:pPr>
            <w:r>
              <w:rPr>
                <w:rFonts w:eastAsia="Times New Roman"/>
                <w:color w:val="000000"/>
                <w:sz w:val="25"/>
                <w:szCs w:val="25"/>
                <w:lang w:eastAsia="ru-RU"/>
              </w:rPr>
              <w:t>Лента измерительная медицинская</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0DB7" w:rsidRDefault="00720DB7" w:rsidP="00CD1EEE">
            <w:pPr>
              <w:jc w:val="center"/>
              <w:rPr>
                <w:sz w:val="25"/>
                <w:szCs w:val="25"/>
              </w:rPr>
            </w:pPr>
          </w:p>
          <w:p w:rsidR="00720DB7" w:rsidRDefault="00720DB7" w:rsidP="00CD1EEE">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0DB7" w:rsidRDefault="00720DB7" w:rsidP="00CD1EEE">
            <w:pPr>
              <w:jc w:val="center"/>
              <w:rPr>
                <w:sz w:val="25"/>
                <w:szCs w:val="25"/>
              </w:rPr>
            </w:pPr>
          </w:p>
          <w:p w:rsidR="00720DB7" w:rsidRDefault="00720DB7" w:rsidP="00CD1EEE">
            <w:pPr>
              <w:jc w:val="center"/>
              <w:rPr>
                <w:sz w:val="25"/>
                <w:szCs w:val="25"/>
              </w:rPr>
            </w:pPr>
            <w:r>
              <w:rPr>
                <w:sz w:val="25"/>
                <w:szCs w:val="25"/>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20DB7" w:rsidRDefault="00720DB7" w:rsidP="00CD1EEE">
            <w:pPr>
              <w:jc w:val="center"/>
              <w:rPr>
                <w:rStyle w:val="af1"/>
                <w:i w:val="0"/>
                <w:iCs w:val="0"/>
                <w:sz w:val="25"/>
                <w:szCs w:val="25"/>
              </w:rPr>
            </w:pPr>
            <w:r>
              <w:rPr>
                <w:rStyle w:val="af1"/>
                <w:i w:val="0"/>
                <w:iCs w:val="0"/>
                <w:sz w:val="25"/>
                <w:szCs w:val="25"/>
              </w:rPr>
              <w:t>1000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720DB7" w:rsidRPr="00BA7117" w:rsidRDefault="00720DB7" w:rsidP="00CD1EEE">
            <w:pPr>
              <w:jc w:val="center"/>
              <w:rPr>
                <w:sz w:val="25"/>
                <w:szCs w:val="25"/>
                <w:lang w:val="kk-KZ"/>
              </w:rPr>
            </w:pPr>
            <w:r>
              <w:rPr>
                <w:sz w:val="25"/>
                <w:szCs w:val="25"/>
                <w:lang w:val="kk-KZ"/>
              </w:rPr>
              <w:t>1000</w:t>
            </w:r>
          </w:p>
        </w:tc>
      </w:tr>
      <w:tr w:rsidR="00720DB7" w:rsidTr="00BA7117">
        <w:trPr>
          <w:trHeight w:val="86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720DB7" w:rsidRDefault="00720DB7" w:rsidP="00CD1EEE">
            <w:pPr>
              <w:jc w:val="center"/>
              <w:rPr>
                <w:sz w:val="25"/>
                <w:szCs w:val="25"/>
              </w:rPr>
            </w:pPr>
            <w:r>
              <w:rPr>
                <w:sz w:val="25"/>
                <w:szCs w:val="25"/>
              </w:rPr>
              <w:t>3</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720DB7" w:rsidRDefault="00720DB7" w:rsidP="00CD1EEE">
            <w:pPr>
              <w:rPr>
                <w:rFonts w:eastAsia="Times New Roman"/>
                <w:color w:val="000000"/>
                <w:sz w:val="25"/>
                <w:szCs w:val="25"/>
                <w:lang w:eastAsia="ru-RU"/>
              </w:rPr>
            </w:pPr>
            <w:proofErr w:type="spellStart"/>
            <w:r>
              <w:rPr>
                <w:rFonts w:eastAsia="Times New Roman"/>
                <w:color w:val="000000"/>
                <w:sz w:val="25"/>
                <w:szCs w:val="25"/>
                <w:lang w:eastAsia="ru-RU"/>
              </w:rPr>
              <w:t>Налоксон</w:t>
            </w:r>
            <w:proofErr w:type="spellEnd"/>
            <w:r>
              <w:rPr>
                <w:rFonts w:eastAsia="Times New Roman"/>
                <w:color w:val="000000"/>
                <w:sz w:val="25"/>
                <w:szCs w:val="25"/>
                <w:lang w:eastAsia="ru-RU"/>
              </w:rPr>
              <w:t xml:space="preserve"> в ампулах 1 мл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0DB7" w:rsidRDefault="00720DB7" w:rsidP="00CD1EEE">
            <w:pPr>
              <w:jc w:val="center"/>
              <w:rPr>
                <w:sz w:val="25"/>
                <w:szCs w:val="25"/>
              </w:rPr>
            </w:pPr>
            <w:r>
              <w:rPr>
                <w:sz w:val="25"/>
                <w:szCs w:val="25"/>
              </w:rPr>
              <w:t>ампула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20DB7" w:rsidRDefault="00720DB7" w:rsidP="00CD1EEE">
            <w:pPr>
              <w:jc w:val="center"/>
              <w:rPr>
                <w:sz w:val="25"/>
                <w:szCs w:val="25"/>
              </w:rPr>
            </w:pPr>
            <w:r>
              <w:rPr>
                <w:sz w:val="25"/>
                <w:szCs w:val="25"/>
              </w:rPr>
              <w:t>300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20DB7" w:rsidRDefault="00720DB7" w:rsidP="00CD1EEE">
            <w:pPr>
              <w:jc w:val="center"/>
              <w:rPr>
                <w:rStyle w:val="af1"/>
                <w:i w:val="0"/>
                <w:iCs w:val="0"/>
                <w:sz w:val="25"/>
                <w:szCs w:val="25"/>
              </w:rPr>
            </w:pPr>
            <w:r>
              <w:rPr>
                <w:rStyle w:val="af1"/>
                <w:i w:val="0"/>
                <w:iCs w:val="0"/>
                <w:sz w:val="25"/>
                <w:szCs w:val="25"/>
              </w:rPr>
              <w:t>117</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720DB7" w:rsidRPr="00BA7117" w:rsidRDefault="00720DB7" w:rsidP="00CD1EEE">
            <w:pPr>
              <w:jc w:val="center"/>
              <w:rPr>
                <w:sz w:val="25"/>
                <w:szCs w:val="25"/>
                <w:lang w:val="kk-KZ"/>
              </w:rPr>
            </w:pPr>
            <w:r>
              <w:rPr>
                <w:sz w:val="25"/>
                <w:szCs w:val="25"/>
                <w:lang w:val="kk-KZ"/>
              </w:rPr>
              <w:t>35100</w:t>
            </w:r>
          </w:p>
        </w:tc>
      </w:tr>
      <w:tr w:rsidR="003C7ADB" w:rsidTr="00BA7117">
        <w:trPr>
          <w:trHeight w:val="860"/>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3C7ADB" w:rsidRDefault="003C7ADB" w:rsidP="00CD1EEE">
            <w:pPr>
              <w:jc w:val="center"/>
              <w:rPr>
                <w:sz w:val="25"/>
                <w:szCs w:val="25"/>
              </w:rPr>
            </w:pPr>
            <w:r>
              <w:rPr>
                <w:sz w:val="25"/>
                <w:szCs w:val="25"/>
              </w:rPr>
              <w:lastRenderedPageBreak/>
              <w:t>4</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Default="003C7ADB" w:rsidP="00CD1EEE">
            <w:pPr>
              <w:rPr>
                <w:rFonts w:eastAsia="Times New Roman"/>
                <w:color w:val="000000"/>
                <w:sz w:val="25"/>
                <w:szCs w:val="25"/>
                <w:lang w:eastAsia="ru-RU"/>
              </w:rPr>
            </w:pPr>
            <w:r w:rsidRPr="004C7B60">
              <w:rPr>
                <w:color w:val="000000"/>
                <w:sz w:val="25"/>
                <w:szCs w:val="25"/>
              </w:rPr>
              <w:t>Транспортная среда для определения КВИ</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C7ADB" w:rsidRDefault="003C7ADB" w:rsidP="00CD1EEE">
            <w:pPr>
              <w:jc w:val="center"/>
              <w:rPr>
                <w:sz w:val="25"/>
                <w:szCs w:val="25"/>
              </w:rPr>
            </w:pPr>
            <w:r>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C7ADB" w:rsidRDefault="003C7ADB" w:rsidP="00CD1EEE">
            <w:pPr>
              <w:jc w:val="center"/>
              <w:rPr>
                <w:sz w:val="25"/>
                <w:szCs w:val="25"/>
              </w:rPr>
            </w:pPr>
            <w:r>
              <w:rPr>
                <w:sz w:val="25"/>
                <w:szCs w:val="25"/>
              </w:rPr>
              <w:t>1000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C7ADB" w:rsidRDefault="003C7ADB" w:rsidP="00CD1EEE">
            <w:pPr>
              <w:jc w:val="center"/>
              <w:rPr>
                <w:rStyle w:val="af1"/>
                <w:i w:val="0"/>
                <w:iCs w:val="0"/>
                <w:sz w:val="25"/>
                <w:szCs w:val="25"/>
              </w:rPr>
            </w:pPr>
            <w:r>
              <w:rPr>
                <w:rStyle w:val="af1"/>
                <w:i w:val="0"/>
                <w:iCs w:val="0"/>
                <w:sz w:val="25"/>
                <w:szCs w:val="25"/>
              </w:rPr>
              <w:t>710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3C7ADB" w:rsidRDefault="003C7ADB" w:rsidP="00CD1EEE">
            <w:pPr>
              <w:jc w:val="center"/>
              <w:rPr>
                <w:sz w:val="25"/>
                <w:szCs w:val="25"/>
                <w:lang w:val="kk-KZ"/>
              </w:rPr>
            </w:pPr>
            <w:r>
              <w:rPr>
                <w:sz w:val="25"/>
                <w:szCs w:val="25"/>
                <w:lang w:val="kk-KZ"/>
              </w:rPr>
              <w:t>710000</w:t>
            </w:r>
          </w:p>
        </w:tc>
      </w:tr>
      <w:tr w:rsidR="00BA7117" w:rsidRPr="003956B5"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BA7117" w:rsidRPr="00BA7117" w:rsidRDefault="00BA7117" w:rsidP="00422BB2">
            <w:pPr>
              <w:jc w:val="center"/>
              <w:rPr>
                <w:b/>
                <w:color w:val="000000"/>
                <w:sz w:val="25"/>
                <w:szCs w:val="25"/>
                <w:lang w:val="kk-KZ"/>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BA7117" w:rsidRDefault="00BA7117" w:rsidP="00422BB2">
            <w:pPr>
              <w:rPr>
                <w:b/>
                <w:color w:val="000000"/>
                <w:sz w:val="25"/>
                <w:szCs w:val="25"/>
              </w:rPr>
            </w:pPr>
            <w:r w:rsidRPr="00BA7117">
              <w:rPr>
                <w:b/>
                <w:color w:val="000000"/>
                <w:sz w:val="25"/>
                <w:szCs w:val="25"/>
                <w:lang w:val="kk-KZ"/>
              </w:rPr>
              <w:t>Қорытындысы</w:t>
            </w:r>
            <w:r w:rsidRPr="00BA7117">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422BB2">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422BB2">
            <w:pPr>
              <w:jc w:val="center"/>
              <w:rPr>
                <w:color w:val="000000"/>
                <w:sz w:val="25"/>
                <w:szCs w:val="25"/>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A7117" w:rsidRPr="00BA7117" w:rsidRDefault="00BA7117" w:rsidP="00422BB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BA7117" w:rsidRPr="004C7B60" w:rsidRDefault="003C7ADB" w:rsidP="003C7ADB">
            <w:pPr>
              <w:jc w:val="center"/>
              <w:rPr>
                <w:b/>
                <w:color w:val="000000"/>
                <w:sz w:val="25"/>
                <w:szCs w:val="25"/>
              </w:rPr>
            </w:pPr>
            <w:r>
              <w:rPr>
                <w:b/>
                <w:color w:val="000000"/>
                <w:sz w:val="25"/>
                <w:szCs w:val="25"/>
                <w:lang w:val="kk-KZ"/>
              </w:rPr>
              <w:t>77</w:t>
            </w:r>
            <w:r w:rsidR="00720DB7">
              <w:rPr>
                <w:b/>
                <w:color w:val="000000"/>
                <w:sz w:val="25"/>
                <w:szCs w:val="25"/>
                <w:lang w:val="kk-KZ"/>
              </w:rPr>
              <w:t xml:space="preserve">1 </w:t>
            </w:r>
            <w:r>
              <w:rPr>
                <w:b/>
                <w:color w:val="000000"/>
                <w:sz w:val="25"/>
                <w:szCs w:val="25"/>
                <w:lang w:val="kk-KZ"/>
              </w:rPr>
              <w:t>1</w:t>
            </w:r>
            <w:r w:rsidR="00720DB7">
              <w:rPr>
                <w:b/>
                <w:color w:val="000000"/>
                <w:sz w:val="25"/>
                <w:szCs w:val="25"/>
                <w:lang w:val="kk-KZ"/>
              </w:rPr>
              <w:t>0</w:t>
            </w:r>
            <w:r w:rsidR="00BA7117">
              <w:rPr>
                <w:b/>
                <w:color w:val="000000"/>
                <w:sz w:val="25"/>
                <w:szCs w:val="25"/>
                <w:lang w:val="kk-KZ"/>
              </w:rPr>
              <w:t xml:space="preserve">0,00 </w:t>
            </w:r>
            <w:r w:rsidR="00BA7117">
              <w:rPr>
                <w:b/>
                <w:color w:val="000000"/>
                <w:sz w:val="25"/>
                <w:szCs w:val="25"/>
              </w:rPr>
              <w:t>те</w:t>
            </w:r>
            <w:r w:rsidR="00BA7117">
              <w:rPr>
                <w:b/>
                <w:color w:val="000000"/>
                <w:sz w:val="25"/>
                <w:szCs w:val="25"/>
                <w:lang w:val="kk-KZ"/>
              </w:rPr>
              <w:t>ң</w:t>
            </w:r>
            <w:proofErr w:type="spellStart"/>
            <w:r w:rsidR="00BA7117" w:rsidRPr="004C7B60">
              <w:rPr>
                <w:b/>
                <w:color w:val="000000"/>
                <w:sz w:val="25"/>
                <w:szCs w:val="25"/>
              </w:rPr>
              <w:t>ге</w:t>
            </w:r>
            <w:proofErr w:type="spellEnd"/>
          </w:p>
        </w:tc>
      </w:tr>
    </w:tbl>
    <w:p w:rsidR="002C0D9B" w:rsidRPr="001A0435" w:rsidRDefault="003079E2" w:rsidP="001A0435">
      <w:pPr>
        <w:contextualSpacing/>
        <w:jc w:val="both"/>
        <w:rPr>
          <w:sz w:val="26"/>
          <w:szCs w:val="26"/>
          <w:lang w:val="kk-KZ"/>
        </w:rPr>
      </w:pPr>
      <w:r w:rsidRPr="004A67F6">
        <w:rPr>
          <w:sz w:val="26"/>
          <w:szCs w:val="26"/>
          <w:lang w:val="kk-KZ"/>
        </w:rPr>
        <w:tab/>
      </w:r>
    </w:p>
    <w:p w:rsidR="002C0D9B" w:rsidRDefault="002C0D9B" w:rsidP="001A0435">
      <w:pPr>
        <w:contextualSpacing/>
        <w:jc w:val="both"/>
        <w:rPr>
          <w:b/>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t>Әлеуетті өнім берушілердің баға ұсыныстары «</w:t>
      </w:r>
      <w:r w:rsidR="00720DB7">
        <w:rPr>
          <w:sz w:val="26"/>
          <w:szCs w:val="26"/>
          <w:lang w:val="kk-KZ"/>
        </w:rPr>
        <w:t>2</w:t>
      </w:r>
      <w:r w:rsidR="00B51896">
        <w:rPr>
          <w:sz w:val="26"/>
          <w:szCs w:val="26"/>
          <w:lang w:val="kk-KZ"/>
        </w:rPr>
        <w:t>6</w:t>
      </w:r>
      <w:r w:rsidRPr="004A67F6">
        <w:rPr>
          <w:sz w:val="26"/>
          <w:szCs w:val="26"/>
          <w:lang w:val="kk-KZ"/>
        </w:rPr>
        <w:t xml:space="preserve">» </w:t>
      </w:r>
      <w:r w:rsidR="00720DB7">
        <w:rPr>
          <w:sz w:val="26"/>
          <w:szCs w:val="26"/>
          <w:lang w:val="kk-KZ"/>
        </w:rPr>
        <w:t>наурыз</w:t>
      </w:r>
      <w:r w:rsidR="0078290A">
        <w:rPr>
          <w:sz w:val="26"/>
          <w:szCs w:val="26"/>
          <w:lang w:val="kk-KZ"/>
        </w:rPr>
        <w:t xml:space="preserve"> айының</w:t>
      </w:r>
      <w:r w:rsidRPr="004A67F6">
        <w:rPr>
          <w:sz w:val="26"/>
          <w:szCs w:val="26"/>
          <w:lang w:val="kk-KZ"/>
        </w:rPr>
        <w:t xml:space="preserve"> 20</w:t>
      </w:r>
      <w:r w:rsidR="0078290A">
        <w:rPr>
          <w:sz w:val="26"/>
          <w:szCs w:val="26"/>
          <w:lang w:val="kk-KZ"/>
        </w:rPr>
        <w:t>2</w:t>
      </w:r>
      <w:r w:rsidR="002C0D9B">
        <w:rPr>
          <w:sz w:val="26"/>
          <w:szCs w:val="26"/>
          <w:lang w:val="kk-KZ"/>
        </w:rPr>
        <w:t>1</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720DB7">
        <w:rPr>
          <w:rFonts w:ascii="Times New Roman" w:hAnsi="Times New Roman" w:cs="Times New Roman"/>
          <w:sz w:val="26"/>
          <w:szCs w:val="26"/>
          <w:lang w:val="kk-KZ"/>
        </w:rPr>
        <w:t>2</w:t>
      </w:r>
      <w:r w:rsidR="00B51896">
        <w:rPr>
          <w:rFonts w:ascii="Times New Roman" w:hAnsi="Times New Roman" w:cs="Times New Roman"/>
          <w:sz w:val="26"/>
          <w:szCs w:val="26"/>
          <w:lang w:val="kk-KZ"/>
        </w:rPr>
        <w:t>6</w:t>
      </w:r>
      <w:r w:rsidR="003612A9" w:rsidRPr="0078290A">
        <w:rPr>
          <w:rFonts w:ascii="Times New Roman" w:hAnsi="Times New Roman" w:cs="Times New Roman"/>
          <w:sz w:val="26"/>
          <w:szCs w:val="26"/>
          <w:lang w:val="kk-KZ"/>
        </w:rPr>
        <w:t xml:space="preserve">» </w:t>
      </w:r>
      <w:r w:rsidR="00720DB7">
        <w:rPr>
          <w:rFonts w:ascii="Times New Roman" w:hAnsi="Times New Roman" w:cs="Times New Roman"/>
          <w:sz w:val="26"/>
          <w:szCs w:val="26"/>
          <w:lang w:val="kk-KZ"/>
        </w:rPr>
        <w:t>наурыз</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w:t>
      </w:r>
      <w:r w:rsidR="002C0D9B">
        <w:rPr>
          <w:rFonts w:ascii="Times New Roman" w:hAnsi="Times New Roman" w:cs="Times New Roman"/>
          <w:sz w:val="26"/>
          <w:szCs w:val="26"/>
          <w:lang w:val="kk-KZ"/>
        </w:rPr>
        <w:t>1</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lastRenderedPageBreak/>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726E72">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8B7" w:rsidRDefault="000D38B7" w:rsidP="00A8358D">
      <w:r>
        <w:separator/>
      </w:r>
    </w:p>
  </w:endnote>
  <w:endnote w:type="continuationSeparator" w:id="0">
    <w:p w:rsidR="000D38B7" w:rsidRDefault="000D38B7"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8B7" w:rsidRDefault="000D38B7" w:rsidP="00A8358D">
      <w:r>
        <w:separator/>
      </w:r>
    </w:p>
  </w:footnote>
  <w:footnote w:type="continuationSeparator" w:id="0">
    <w:p w:rsidR="000D38B7" w:rsidRDefault="000D38B7"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0450"/>
    <w:rsid w:val="000C4018"/>
    <w:rsid w:val="000D38B7"/>
    <w:rsid w:val="000E5488"/>
    <w:rsid w:val="000F427D"/>
    <w:rsid w:val="00111986"/>
    <w:rsid w:val="0011650F"/>
    <w:rsid w:val="0012091C"/>
    <w:rsid w:val="00121BB2"/>
    <w:rsid w:val="00141335"/>
    <w:rsid w:val="00142423"/>
    <w:rsid w:val="00143632"/>
    <w:rsid w:val="00153F7C"/>
    <w:rsid w:val="00157E09"/>
    <w:rsid w:val="0016441C"/>
    <w:rsid w:val="00173896"/>
    <w:rsid w:val="00176681"/>
    <w:rsid w:val="00183642"/>
    <w:rsid w:val="00185A3A"/>
    <w:rsid w:val="00186A0E"/>
    <w:rsid w:val="001871F1"/>
    <w:rsid w:val="00197324"/>
    <w:rsid w:val="001A0435"/>
    <w:rsid w:val="001A24C1"/>
    <w:rsid w:val="001B0A1D"/>
    <w:rsid w:val="001C0708"/>
    <w:rsid w:val="001C52D5"/>
    <w:rsid w:val="001D315D"/>
    <w:rsid w:val="001E0846"/>
    <w:rsid w:val="001E635F"/>
    <w:rsid w:val="001F0A6A"/>
    <w:rsid w:val="001F2200"/>
    <w:rsid w:val="001F3220"/>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3B99"/>
    <w:rsid w:val="002B7672"/>
    <w:rsid w:val="002C0D9B"/>
    <w:rsid w:val="002C4020"/>
    <w:rsid w:val="002C5580"/>
    <w:rsid w:val="002C6C12"/>
    <w:rsid w:val="003055D5"/>
    <w:rsid w:val="0030792F"/>
    <w:rsid w:val="003079E2"/>
    <w:rsid w:val="00311672"/>
    <w:rsid w:val="00313CCC"/>
    <w:rsid w:val="00315A84"/>
    <w:rsid w:val="00315D59"/>
    <w:rsid w:val="0031654E"/>
    <w:rsid w:val="003236D9"/>
    <w:rsid w:val="00330F3D"/>
    <w:rsid w:val="00356EF4"/>
    <w:rsid w:val="0036032C"/>
    <w:rsid w:val="003612A9"/>
    <w:rsid w:val="00372616"/>
    <w:rsid w:val="00383EDE"/>
    <w:rsid w:val="00385DF8"/>
    <w:rsid w:val="003956B5"/>
    <w:rsid w:val="003A1261"/>
    <w:rsid w:val="003C5CDE"/>
    <w:rsid w:val="003C6F73"/>
    <w:rsid w:val="003C7ADB"/>
    <w:rsid w:val="003D0C51"/>
    <w:rsid w:val="003D5ABB"/>
    <w:rsid w:val="003E0006"/>
    <w:rsid w:val="003E1FA4"/>
    <w:rsid w:val="003E224D"/>
    <w:rsid w:val="003E620F"/>
    <w:rsid w:val="003F05BC"/>
    <w:rsid w:val="003F2A4E"/>
    <w:rsid w:val="00410408"/>
    <w:rsid w:val="00410C51"/>
    <w:rsid w:val="00414897"/>
    <w:rsid w:val="004160CF"/>
    <w:rsid w:val="0041650B"/>
    <w:rsid w:val="00422F79"/>
    <w:rsid w:val="0042530C"/>
    <w:rsid w:val="00426D1B"/>
    <w:rsid w:val="00427A7F"/>
    <w:rsid w:val="00435B5A"/>
    <w:rsid w:val="00442606"/>
    <w:rsid w:val="00443C26"/>
    <w:rsid w:val="00445195"/>
    <w:rsid w:val="00462256"/>
    <w:rsid w:val="004828EB"/>
    <w:rsid w:val="00486707"/>
    <w:rsid w:val="00486A3F"/>
    <w:rsid w:val="00494636"/>
    <w:rsid w:val="004A35EF"/>
    <w:rsid w:val="004A67F6"/>
    <w:rsid w:val="004A7DC0"/>
    <w:rsid w:val="004B3214"/>
    <w:rsid w:val="004B492A"/>
    <w:rsid w:val="004B53BA"/>
    <w:rsid w:val="004B7545"/>
    <w:rsid w:val="004C559F"/>
    <w:rsid w:val="004C7B60"/>
    <w:rsid w:val="004D1546"/>
    <w:rsid w:val="00511358"/>
    <w:rsid w:val="00513403"/>
    <w:rsid w:val="00517C1E"/>
    <w:rsid w:val="00532701"/>
    <w:rsid w:val="00550B1D"/>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267E7"/>
    <w:rsid w:val="006468FB"/>
    <w:rsid w:val="0065790E"/>
    <w:rsid w:val="00660B15"/>
    <w:rsid w:val="006640E8"/>
    <w:rsid w:val="00667261"/>
    <w:rsid w:val="00672188"/>
    <w:rsid w:val="00680D8C"/>
    <w:rsid w:val="00691B93"/>
    <w:rsid w:val="00692CAE"/>
    <w:rsid w:val="006A1CF4"/>
    <w:rsid w:val="006A5773"/>
    <w:rsid w:val="006A6A00"/>
    <w:rsid w:val="006A7B52"/>
    <w:rsid w:val="006C730B"/>
    <w:rsid w:val="006F28D7"/>
    <w:rsid w:val="007004AB"/>
    <w:rsid w:val="007040D1"/>
    <w:rsid w:val="00717886"/>
    <w:rsid w:val="00720CEA"/>
    <w:rsid w:val="00720DB7"/>
    <w:rsid w:val="00723C42"/>
    <w:rsid w:val="00725F62"/>
    <w:rsid w:val="00726E72"/>
    <w:rsid w:val="00734268"/>
    <w:rsid w:val="00741207"/>
    <w:rsid w:val="00750079"/>
    <w:rsid w:val="0075643F"/>
    <w:rsid w:val="00756A24"/>
    <w:rsid w:val="00763B1A"/>
    <w:rsid w:val="00764DBD"/>
    <w:rsid w:val="00777B47"/>
    <w:rsid w:val="007815A0"/>
    <w:rsid w:val="00781CE1"/>
    <w:rsid w:val="0078290A"/>
    <w:rsid w:val="007957A1"/>
    <w:rsid w:val="00797ACE"/>
    <w:rsid w:val="007A5419"/>
    <w:rsid w:val="007A560E"/>
    <w:rsid w:val="007A5740"/>
    <w:rsid w:val="007C15E0"/>
    <w:rsid w:val="007C7D44"/>
    <w:rsid w:val="007D3969"/>
    <w:rsid w:val="007D440A"/>
    <w:rsid w:val="007E0291"/>
    <w:rsid w:val="007E5DC7"/>
    <w:rsid w:val="007F21A2"/>
    <w:rsid w:val="007F5440"/>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903086"/>
    <w:rsid w:val="0090348A"/>
    <w:rsid w:val="00913D44"/>
    <w:rsid w:val="009161D1"/>
    <w:rsid w:val="00924B23"/>
    <w:rsid w:val="00930662"/>
    <w:rsid w:val="00933E7A"/>
    <w:rsid w:val="009362F0"/>
    <w:rsid w:val="00937A3E"/>
    <w:rsid w:val="00941046"/>
    <w:rsid w:val="00950A52"/>
    <w:rsid w:val="00957769"/>
    <w:rsid w:val="00962AEC"/>
    <w:rsid w:val="00965CE8"/>
    <w:rsid w:val="00975815"/>
    <w:rsid w:val="00980500"/>
    <w:rsid w:val="00980DA2"/>
    <w:rsid w:val="0098163E"/>
    <w:rsid w:val="009A0212"/>
    <w:rsid w:val="009A4862"/>
    <w:rsid w:val="009A7F1F"/>
    <w:rsid w:val="009B6A71"/>
    <w:rsid w:val="009B769D"/>
    <w:rsid w:val="009C439C"/>
    <w:rsid w:val="009D5C3E"/>
    <w:rsid w:val="009D6EAA"/>
    <w:rsid w:val="009E4E41"/>
    <w:rsid w:val="009E6C14"/>
    <w:rsid w:val="009F3275"/>
    <w:rsid w:val="00A01169"/>
    <w:rsid w:val="00A05C0F"/>
    <w:rsid w:val="00A05DA5"/>
    <w:rsid w:val="00A05E23"/>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24E3"/>
    <w:rsid w:val="00AD41D8"/>
    <w:rsid w:val="00AD452E"/>
    <w:rsid w:val="00AE2814"/>
    <w:rsid w:val="00AF0F31"/>
    <w:rsid w:val="00AF162E"/>
    <w:rsid w:val="00AF2F46"/>
    <w:rsid w:val="00B02005"/>
    <w:rsid w:val="00B054ED"/>
    <w:rsid w:val="00B1154E"/>
    <w:rsid w:val="00B1419D"/>
    <w:rsid w:val="00B20574"/>
    <w:rsid w:val="00B2656C"/>
    <w:rsid w:val="00B3069D"/>
    <w:rsid w:val="00B30782"/>
    <w:rsid w:val="00B40EAA"/>
    <w:rsid w:val="00B453A1"/>
    <w:rsid w:val="00B51896"/>
    <w:rsid w:val="00B541BC"/>
    <w:rsid w:val="00B62D58"/>
    <w:rsid w:val="00B73CB0"/>
    <w:rsid w:val="00B7429A"/>
    <w:rsid w:val="00B74819"/>
    <w:rsid w:val="00B814AE"/>
    <w:rsid w:val="00B81583"/>
    <w:rsid w:val="00B82F5D"/>
    <w:rsid w:val="00B914A4"/>
    <w:rsid w:val="00B914B2"/>
    <w:rsid w:val="00B9333C"/>
    <w:rsid w:val="00BA010F"/>
    <w:rsid w:val="00BA6D6A"/>
    <w:rsid w:val="00BA7117"/>
    <w:rsid w:val="00BB4B1E"/>
    <w:rsid w:val="00BC1913"/>
    <w:rsid w:val="00BC3B31"/>
    <w:rsid w:val="00BC66BA"/>
    <w:rsid w:val="00BE5641"/>
    <w:rsid w:val="00BE6F00"/>
    <w:rsid w:val="00C03E28"/>
    <w:rsid w:val="00C05AC9"/>
    <w:rsid w:val="00C21DDB"/>
    <w:rsid w:val="00C22D8F"/>
    <w:rsid w:val="00C27C1D"/>
    <w:rsid w:val="00C429CA"/>
    <w:rsid w:val="00C479F3"/>
    <w:rsid w:val="00C51FCC"/>
    <w:rsid w:val="00C53381"/>
    <w:rsid w:val="00C54736"/>
    <w:rsid w:val="00C54740"/>
    <w:rsid w:val="00C547A7"/>
    <w:rsid w:val="00C54899"/>
    <w:rsid w:val="00C57243"/>
    <w:rsid w:val="00C578AC"/>
    <w:rsid w:val="00C75F85"/>
    <w:rsid w:val="00C819BC"/>
    <w:rsid w:val="00C9113A"/>
    <w:rsid w:val="00C9491E"/>
    <w:rsid w:val="00C9573F"/>
    <w:rsid w:val="00C971FD"/>
    <w:rsid w:val="00CB03E7"/>
    <w:rsid w:val="00CC3F82"/>
    <w:rsid w:val="00CD773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A4C5D"/>
    <w:rsid w:val="00DB02AE"/>
    <w:rsid w:val="00DB3875"/>
    <w:rsid w:val="00DD03B1"/>
    <w:rsid w:val="00DD163D"/>
    <w:rsid w:val="00DD3AB5"/>
    <w:rsid w:val="00DD5793"/>
    <w:rsid w:val="00DD587C"/>
    <w:rsid w:val="00DE173F"/>
    <w:rsid w:val="00DE3A36"/>
    <w:rsid w:val="00DE5B16"/>
    <w:rsid w:val="00DE6FD9"/>
    <w:rsid w:val="00DF4E41"/>
    <w:rsid w:val="00E02E64"/>
    <w:rsid w:val="00E07E22"/>
    <w:rsid w:val="00E10E7D"/>
    <w:rsid w:val="00E20961"/>
    <w:rsid w:val="00E31032"/>
    <w:rsid w:val="00E36E22"/>
    <w:rsid w:val="00E406CA"/>
    <w:rsid w:val="00E42824"/>
    <w:rsid w:val="00E430E8"/>
    <w:rsid w:val="00E57A2D"/>
    <w:rsid w:val="00E62803"/>
    <w:rsid w:val="00E7557E"/>
    <w:rsid w:val="00E8152D"/>
    <w:rsid w:val="00E824DA"/>
    <w:rsid w:val="00E94498"/>
    <w:rsid w:val="00E95012"/>
    <w:rsid w:val="00EA29AF"/>
    <w:rsid w:val="00EB0A27"/>
    <w:rsid w:val="00EB7750"/>
    <w:rsid w:val="00EC0312"/>
    <w:rsid w:val="00EC1E2E"/>
    <w:rsid w:val="00EC2154"/>
    <w:rsid w:val="00EC4DA0"/>
    <w:rsid w:val="00EC539D"/>
    <w:rsid w:val="00ED2C2A"/>
    <w:rsid w:val="00EE70AB"/>
    <w:rsid w:val="00EF126F"/>
    <w:rsid w:val="00F0034C"/>
    <w:rsid w:val="00F048C4"/>
    <w:rsid w:val="00F0774A"/>
    <w:rsid w:val="00F1318A"/>
    <w:rsid w:val="00F13BCE"/>
    <w:rsid w:val="00F25993"/>
    <w:rsid w:val="00F35381"/>
    <w:rsid w:val="00F36196"/>
    <w:rsid w:val="00F377FF"/>
    <w:rsid w:val="00F411F4"/>
    <w:rsid w:val="00F41A01"/>
    <w:rsid w:val="00F447B4"/>
    <w:rsid w:val="00F473AC"/>
    <w:rsid w:val="00F53E63"/>
    <w:rsid w:val="00F56C15"/>
    <w:rsid w:val="00F6633A"/>
    <w:rsid w:val="00F7109B"/>
    <w:rsid w:val="00F72597"/>
    <w:rsid w:val="00F84C7D"/>
    <w:rsid w:val="00F94997"/>
    <w:rsid w:val="00F96790"/>
    <w:rsid w:val="00F97459"/>
    <w:rsid w:val="00F97DA0"/>
    <w:rsid w:val="00FA0313"/>
    <w:rsid w:val="00FB3F0A"/>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1533</Words>
  <Characters>8740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10253</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12</cp:revision>
  <cp:lastPrinted>2021-03-18T04:12:00Z</cp:lastPrinted>
  <dcterms:created xsi:type="dcterms:W3CDTF">2021-02-04T07:05:00Z</dcterms:created>
  <dcterms:modified xsi:type="dcterms:W3CDTF">2021-03-19T02:40:00Z</dcterms:modified>
</cp:coreProperties>
</file>